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6EE0043"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C33E2B">
        <w:rPr>
          <w:rFonts w:ascii="Arial" w:hAnsi="Arial" w:cs="Arial"/>
          <w:b/>
          <w:sz w:val="22"/>
          <w:szCs w:val="22"/>
        </w:rPr>
        <w:t>1060</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529378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76911" w:rsidRPr="00D76911">
        <w:rPr>
          <w:rFonts w:ascii="Arial" w:hAnsi="Arial" w:cs="Arial"/>
          <w:b/>
          <w:sz w:val="22"/>
        </w:rPr>
        <w:t xml:space="preserve">Discussion on spectrum utilization </w:t>
      </w:r>
      <w:r w:rsidR="00D956CE">
        <w:rPr>
          <w:rFonts w:ascii="Arial" w:hAnsi="Arial" w:cs="Arial"/>
          <w:b/>
          <w:sz w:val="22"/>
        </w:rPr>
        <w:t xml:space="preserve">and UE RF requirements </w:t>
      </w:r>
      <w:r w:rsidR="00D76911" w:rsidRPr="00D76911">
        <w:rPr>
          <w:rFonts w:ascii="Arial" w:hAnsi="Arial" w:cs="Arial"/>
          <w:b/>
          <w:sz w:val="22"/>
        </w:rPr>
        <w:t>for 7MHz channel bandwi</w:t>
      </w:r>
      <w:r w:rsidR="00C758D8">
        <w:rPr>
          <w:rFonts w:ascii="Arial" w:hAnsi="Arial" w:cs="Arial"/>
          <w:b/>
          <w:sz w:val="22"/>
        </w:rPr>
        <w:t>d</w:t>
      </w:r>
      <w:r w:rsidR="00D76911" w:rsidRPr="00D76911">
        <w:rPr>
          <w:rFonts w:ascii="Arial" w:hAnsi="Arial" w:cs="Arial"/>
          <w:b/>
          <w:sz w:val="22"/>
        </w:rPr>
        <w:t>th</w:t>
      </w:r>
    </w:p>
    <w:p w14:paraId="73AD8CE3" w14:textId="1561206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65019">
        <w:rPr>
          <w:rFonts w:ascii="Arial" w:hAnsi="Arial" w:cs="Arial"/>
          <w:b/>
          <w:sz w:val="22"/>
        </w:rPr>
        <w:t>7</w:t>
      </w:r>
      <w:r w:rsidR="00280D59" w:rsidRPr="00165019">
        <w:rPr>
          <w:rFonts w:ascii="Arial" w:hAnsi="Arial" w:cs="Arial"/>
          <w:b/>
          <w:bCs/>
          <w:sz w:val="22"/>
          <w:lang w:eastAsia="zh-CN"/>
        </w:rPr>
        <w:t>.</w:t>
      </w:r>
      <w:r w:rsidR="00165019" w:rsidRPr="00165019">
        <w:rPr>
          <w:rFonts w:ascii="Arial" w:hAnsi="Arial" w:cs="Arial"/>
          <w:b/>
          <w:bCs/>
          <w:sz w:val="22"/>
          <w:lang w:eastAsia="zh-CN"/>
        </w:rPr>
        <w:t>9</w:t>
      </w:r>
      <w:r w:rsidR="00CD6A21" w:rsidRPr="00165019">
        <w:rPr>
          <w:rFonts w:ascii="Arial" w:hAnsi="Arial" w:cs="Arial"/>
          <w:b/>
          <w:bCs/>
          <w:sz w:val="22"/>
          <w:lang w:eastAsia="zh-CN"/>
        </w:rPr>
        <w:t>.</w:t>
      </w:r>
      <w:r w:rsidR="00165019">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E10370D" w:rsidR="005B47FD" w:rsidRDefault="00A77559" w:rsidP="009267C2">
      <w:pPr>
        <w:pStyle w:val="B1"/>
        <w:ind w:left="0" w:firstLine="0"/>
        <w:rPr>
          <w:sz w:val="24"/>
          <w:szCs w:val="24"/>
          <w:lang w:eastAsia="zh-CN"/>
        </w:rPr>
      </w:pPr>
      <w:r>
        <w:rPr>
          <w:sz w:val="24"/>
          <w:szCs w:val="24"/>
          <w:lang w:eastAsia="zh-CN"/>
        </w:rPr>
        <w:t>In RAN#106, a last-minute work item to introduce a new 7MHz channel bandwidth for band n5 and n26 was approved due to the strong and urgent commercial demand [1].</w:t>
      </w:r>
      <w:r w:rsidR="00F86E43">
        <w:rPr>
          <w:sz w:val="24"/>
          <w:szCs w:val="24"/>
          <w:lang w:eastAsia="zh-CN"/>
        </w:rPr>
        <w:t xml:space="preserve"> The following table shows the core part objectives:</w:t>
      </w:r>
    </w:p>
    <w:tbl>
      <w:tblPr>
        <w:tblStyle w:val="TableGrid"/>
        <w:tblW w:w="0" w:type="auto"/>
        <w:tblLook w:val="04A0" w:firstRow="1" w:lastRow="0" w:firstColumn="1" w:lastColumn="0" w:noHBand="0" w:noVBand="1"/>
      </w:tblPr>
      <w:tblGrid>
        <w:gridCol w:w="10457"/>
      </w:tblGrid>
      <w:tr w:rsidR="00F86E43" w:rsidRPr="00F86E43" w14:paraId="4327E8ED" w14:textId="77777777" w:rsidTr="00F86E43">
        <w:tc>
          <w:tcPr>
            <w:tcW w:w="10457" w:type="dxa"/>
          </w:tcPr>
          <w:p w14:paraId="4457285C" w14:textId="77777777" w:rsidR="00F86E43" w:rsidRPr="00F86E43" w:rsidRDefault="00F86E43" w:rsidP="00F86E43">
            <w:pPr>
              <w:spacing w:after="0"/>
              <w:rPr>
                <w:bCs/>
                <w:i/>
                <w:iCs/>
                <w:lang w:eastAsia="zh-CN"/>
              </w:rPr>
            </w:pPr>
            <w:r w:rsidRPr="00F86E43">
              <w:rPr>
                <w:bCs/>
                <w:i/>
                <w:iCs/>
                <w:lang w:eastAsia="zh-CN"/>
              </w:rPr>
              <w:t xml:space="preserve">The core part of this WI includes: </w:t>
            </w:r>
          </w:p>
          <w:p w14:paraId="5EB41FB8" w14:textId="77777777" w:rsidR="00F86E43" w:rsidRPr="00F86E43" w:rsidRDefault="00F86E43" w:rsidP="00F86E43">
            <w:pPr>
              <w:spacing w:after="0"/>
              <w:rPr>
                <w:bCs/>
                <w:i/>
                <w:iCs/>
                <w:lang w:eastAsia="zh-CN"/>
              </w:rPr>
            </w:pPr>
          </w:p>
          <w:p w14:paraId="3F31CEEE" w14:textId="77777777" w:rsidR="00F86E43" w:rsidRPr="00F86E43" w:rsidRDefault="00F86E43" w:rsidP="00F86E43">
            <w:pPr>
              <w:numPr>
                <w:ilvl w:val="0"/>
                <w:numId w:val="36"/>
              </w:numPr>
              <w:spacing w:after="0" w:line="360" w:lineRule="auto"/>
              <w:rPr>
                <w:i/>
                <w:iCs/>
                <w:lang w:eastAsia="zh-CN"/>
              </w:rPr>
            </w:pPr>
            <w:r w:rsidRPr="00F86E43">
              <w:rPr>
                <w:i/>
                <w:iCs/>
                <w:lang w:eastAsia="zh-CN"/>
              </w:rPr>
              <w:t>Specify the generic core requirements to support 7 MHz NR FR1 channel bandwidth [RAN4]</w:t>
            </w:r>
          </w:p>
          <w:p w14:paraId="74DC4850"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I</w:t>
            </w:r>
            <w:r w:rsidRPr="00F86E43">
              <w:rPr>
                <w:i/>
                <w:iCs/>
                <w:lang w:eastAsia="zh-CN"/>
              </w:rPr>
              <w:t>ntroduce the channel bandwidth 7MHz</w:t>
            </w:r>
          </w:p>
          <w:p w14:paraId="41CF2CAF" w14:textId="77777777" w:rsidR="00F86E43" w:rsidRPr="00F86E43" w:rsidRDefault="00F86E43" w:rsidP="00F86E43">
            <w:pPr>
              <w:numPr>
                <w:ilvl w:val="2"/>
                <w:numId w:val="36"/>
              </w:numPr>
              <w:spacing w:after="0" w:line="360" w:lineRule="auto"/>
              <w:rPr>
                <w:i/>
                <w:iCs/>
                <w:lang w:eastAsia="zh-CN"/>
              </w:rPr>
            </w:pPr>
            <w:r w:rsidRPr="00F86E43">
              <w:rPr>
                <w:i/>
                <w:iCs/>
                <w:lang w:eastAsia="zh-CN"/>
              </w:rPr>
              <w:t>Only include 15 kHz SCS</w:t>
            </w:r>
          </w:p>
          <w:p w14:paraId="43F206B9"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Specify the spectrum utilization</w:t>
            </w:r>
          </w:p>
          <w:p w14:paraId="36F8B62F"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Specify UE RF requirements for UL and DL</w:t>
            </w:r>
          </w:p>
          <w:p w14:paraId="7E71EDC8"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 xml:space="preserve">Specify </w:t>
            </w:r>
            <w:bookmarkStart w:id="3" w:name="OLE_LINK28"/>
            <w:r w:rsidRPr="00F86E43">
              <w:rPr>
                <w:rFonts w:hint="eastAsia"/>
                <w:i/>
                <w:iCs/>
                <w:lang w:eastAsia="zh-CN"/>
              </w:rPr>
              <w:t>BS RF requirements for UL and DL</w:t>
            </w:r>
            <w:bookmarkEnd w:id="3"/>
          </w:p>
          <w:p w14:paraId="73BC0126" w14:textId="77777777" w:rsidR="00F86E43" w:rsidRPr="00F86E43" w:rsidRDefault="00F86E43" w:rsidP="00F86E43">
            <w:pPr>
              <w:numPr>
                <w:ilvl w:val="0"/>
                <w:numId w:val="36"/>
              </w:numPr>
              <w:spacing w:after="0" w:line="360" w:lineRule="auto"/>
              <w:rPr>
                <w:i/>
                <w:iCs/>
                <w:lang w:eastAsia="zh-CN"/>
              </w:rPr>
            </w:pPr>
            <w:r w:rsidRPr="00F86E43">
              <w:rPr>
                <w:i/>
                <w:iCs/>
                <w:lang w:eastAsia="zh-CN"/>
              </w:rPr>
              <w:t>Specify the band specific core requirements to introduce 7 MHz for NR band n5, n26</w:t>
            </w:r>
            <w:r w:rsidRPr="00F86E43">
              <w:rPr>
                <w:i/>
                <w:iCs/>
                <w:lang w:eastAsia="ko-KR"/>
              </w:rPr>
              <w:t>. [RAN4]</w:t>
            </w:r>
          </w:p>
          <w:p w14:paraId="0E84F370" w14:textId="77777777" w:rsidR="00F86E43" w:rsidRPr="00F86E43" w:rsidRDefault="00F86E43" w:rsidP="00F86E43">
            <w:pPr>
              <w:numPr>
                <w:ilvl w:val="1"/>
                <w:numId w:val="36"/>
              </w:numPr>
              <w:spacing w:after="0"/>
              <w:textAlignment w:val="auto"/>
              <w:rPr>
                <w:bCs/>
                <w:i/>
                <w:iCs/>
              </w:rPr>
            </w:pPr>
            <w:bookmarkStart w:id="4" w:name="OLE_LINK29"/>
            <w:r w:rsidRPr="00F86E43">
              <w:rPr>
                <w:bCs/>
                <w:i/>
                <w:iCs/>
              </w:rPr>
              <w:t>BS and UE Channel bandwidth per operating band</w:t>
            </w:r>
          </w:p>
          <w:p w14:paraId="1D7BC111" w14:textId="77777777" w:rsidR="00F86E43" w:rsidRPr="00F86E43" w:rsidRDefault="00F86E43" w:rsidP="00F86E43">
            <w:pPr>
              <w:numPr>
                <w:ilvl w:val="1"/>
                <w:numId w:val="36"/>
              </w:numPr>
              <w:spacing w:after="0"/>
              <w:textAlignment w:val="auto"/>
              <w:rPr>
                <w:bCs/>
                <w:i/>
                <w:iCs/>
              </w:rPr>
            </w:pPr>
            <w:r w:rsidRPr="00F86E43">
              <w:rPr>
                <w:bCs/>
                <w:i/>
                <w:iCs/>
              </w:rPr>
              <w:t>UE reference sensitivity</w:t>
            </w:r>
          </w:p>
          <w:p w14:paraId="2FAA778D" w14:textId="77777777" w:rsidR="00F86E43" w:rsidRPr="00F86E43" w:rsidRDefault="00F86E43" w:rsidP="00F86E43">
            <w:pPr>
              <w:numPr>
                <w:ilvl w:val="1"/>
                <w:numId w:val="36"/>
              </w:numPr>
              <w:spacing w:after="0"/>
              <w:textAlignment w:val="auto"/>
              <w:rPr>
                <w:bCs/>
                <w:i/>
                <w:iCs/>
              </w:rPr>
            </w:pPr>
            <w:r w:rsidRPr="00F86E43">
              <w:rPr>
                <w:bCs/>
                <w:i/>
                <w:iCs/>
              </w:rPr>
              <w:t>When needed:</w:t>
            </w:r>
          </w:p>
          <w:p w14:paraId="39B935EA" w14:textId="77777777" w:rsidR="00F86E43" w:rsidRPr="00F86E43" w:rsidRDefault="00F86E43" w:rsidP="00F86E43">
            <w:pPr>
              <w:numPr>
                <w:ilvl w:val="2"/>
                <w:numId w:val="37"/>
              </w:numPr>
              <w:spacing w:after="0"/>
              <w:textAlignment w:val="auto"/>
              <w:rPr>
                <w:bCs/>
                <w:i/>
                <w:iCs/>
              </w:rPr>
            </w:pPr>
            <w:r w:rsidRPr="00F86E43">
              <w:rPr>
                <w:bCs/>
                <w:i/>
                <w:iCs/>
              </w:rPr>
              <w:t>MPR (</w:t>
            </w:r>
            <w:bookmarkStart w:id="5" w:name="OLE_LINK55"/>
            <w:r w:rsidRPr="00F86E43">
              <w:rPr>
                <w:bCs/>
                <w:i/>
                <w:iCs/>
              </w:rPr>
              <w:t>relative bandwidth</w:t>
            </w:r>
            <w:bookmarkEnd w:id="5"/>
            <w:r w:rsidRPr="00F86E43">
              <w:rPr>
                <w:bCs/>
                <w:i/>
                <w:iCs/>
              </w:rPr>
              <w:t xml:space="preserve"> criteria)</w:t>
            </w:r>
          </w:p>
          <w:p w14:paraId="115615BF" w14:textId="77777777" w:rsidR="00F86E43" w:rsidRPr="00F86E43" w:rsidRDefault="00F86E43" w:rsidP="00F86E43">
            <w:pPr>
              <w:numPr>
                <w:ilvl w:val="2"/>
                <w:numId w:val="37"/>
              </w:numPr>
              <w:spacing w:after="0"/>
              <w:textAlignment w:val="auto"/>
              <w:rPr>
                <w:bCs/>
                <w:i/>
                <w:iCs/>
              </w:rPr>
            </w:pPr>
            <w:r w:rsidRPr="00F86E43">
              <w:rPr>
                <w:bCs/>
                <w:i/>
                <w:iCs/>
              </w:rPr>
              <w:t>Additional Maximum Power Reduction (A-MPR)</w:t>
            </w:r>
          </w:p>
          <w:bookmarkEnd w:id="4"/>
          <w:p w14:paraId="2E8CFBA8" w14:textId="77777777" w:rsidR="00F86E43" w:rsidRPr="00F86E43" w:rsidRDefault="00F86E43" w:rsidP="00F86E43">
            <w:pPr>
              <w:numPr>
                <w:ilvl w:val="0"/>
                <w:numId w:val="37"/>
              </w:numPr>
              <w:spacing w:after="0" w:line="360" w:lineRule="auto"/>
              <w:textAlignment w:val="auto"/>
              <w:rPr>
                <w:bCs/>
                <w:i/>
                <w:iCs/>
              </w:rPr>
            </w:pPr>
            <w:r w:rsidRPr="00F86E43">
              <w:rPr>
                <w:i/>
                <w:iCs/>
                <w:lang w:eastAsia="zh-CN"/>
              </w:rPr>
              <w:t>Enable, if feasible, optional UE support of 7 MHz channel bandwidth from Rel-15 onwards in a release independent manner. [RAN2, RAN4]</w:t>
            </w:r>
          </w:p>
          <w:p w14:paraId="719F2981" w14:textId="77777777" w:rsidR="00F86E43" w:rsidRPr="00F86E43" w:rsidRDefault="00F86E43" w:rsidP="00F86E43">
            <w:pPr>
              <w:numPr>
                <w:ilvl w:val="1"/>
                <w:numId w:val="37"/>
              </w:numPr>
              <w:spacing w:after="0" w:line="360" w:lineRule="auto"/>
              <w:textAlignment w:val="auto"/>
              <w:rPr>
                <w:bCs/>
                <w:i/>
                <w:iCs/>
              </w:rPr>
            </w:pPr>
            <w:r w:rsidRPr="00F86E43">
              <w:rPr>
                <w:i/>
                <w:iCs/>
                <w:lang w:eastAsia="zh-CN"/>
              </w:rPr>
              <w:t>No impact to 38.307 is expected.</w:t>
            </w:r>
          </w:p>
          <w:p w14:paraId="02083307" w14:textId="77777777" w:rsidR="00F86E43" w:rsidRPr="00F86E43" w:rsidRDefault="00F86E43" w:rsidP="00F86E43">
            <w:pPr>
              <w:numPr>
                <w:ilvl w:val="0"/>
                <w:numId w:val="37"/>
              </w:numPr>
              <w:spacing w:after="0"/>
              <w:textAlignment w:val="auto"/>
              <w:rPr>
                <w:bCs/>
                <w:i/>
                <w:iCs/>
              </w:rPr>
            </w:pPr>
            <w:r w:rsidRPr="00F86E43">
              <w:rPr>
                <w:bCs/>
                <w:i/>
                <w:iCs/>
              </w:rPr>
              <w:t>Once RAN4 has introduced the new channel bandwidth, RAN2 will introduce the necessary signalling for this channel bandwidth. [RAN2]</w:t>
            </w:r>
            <w:r w:rsidRPr="00F86E43">
              <w:rPr>
                <w:bCs/>
                <w:i/>
                <w:iCs/>
              </w:rPr>
              <w:br/>
              <w:t>Note:</w:t>
            </w:r>
            <w:r w:rsidRPr="00F86E43">
              <w:rPr>
                <w:bCs/>
                <w:i/>
                <w:iCs/>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0F9A3C15" w14:textId="77777777" w:rsidR="00F86E43" w:rsidRPr="00F86E43" w:rsidRDefault="00F86E43" w:rsidP="00F86E43">
            <w:pPr>
              <w:numPr>
                <w:ilvl w:val="0"/>
                <w:numId w:val="37"/>
              </w:numPr>
              <w:spacing w:after="0"/>
              <w:textAlignment w:val="auto"/>
              <w:rPr>
                <w:bCs/>
                <w:i/>
                <w:iCs/>
              </w:rPr>
            </w:pPr>
            <w:r w:rsidRPr="00F86E43">
              <w:rPr>
                <w:bCs/>
                <w:i/>
                <w:iCs/>
              </w:rPr>
              <w:t>Once RAN4 has introduced the new channel bandwidth, RAN3 will introduce the necessary signalling for this channel bandwidth [RAN3]</w:t>
            </w:r>
          </w:p>
          <w:p w14:paraId="2AFFAF60" w14:textId="77777777" w:rsidR="00F86E43" w:rsidRPr="00F86E43" w:rsidRDefault="00F86E43" w:rsidP="00F86E43">
            <w:pPr>
              <w:spacing w:after="0"/>
              <w:ind w:left="420"/>
              <w:rPr>
                <w:i/>
                <w:iCs/>
                <w:lang w:eastAsia="zh-CN"/>
              </w:rPr>
            </w:pPr>
            <w:r w:rsidRPr="00F86E43">
              <w:rPr>
                <w:i/>
                <w:iCs/>
                <w:lang w:eastAsia="zh-CN"/>
              </w:rPr>
              <w:t>Note:</w:t>
            </w:r>
            <w:r w:rsidRPr="00F86E43">
              <w:rPr>
                <w:i/>
                <w:iCs/>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2DF7B3C4" w14:textId="77777777" w:rsidR="00F86E43" w:rsidRPr="00F86E43" w:rsidRDefault="00F86E43" w:rsidP="00F86E43">
            <w:pPr>
              <w:spacing w:after="0"/>
              <w:rPr>
                <w:i/>
                <w:iCs/>
                <w:lang w:eastAsia="zh-CN"/>
              </w:rPr>
            </w:pPr>
          </w:p>
          <w:p w14:paraId="32CB7A84" w14:textId="5DD0BFC2" w:rsidR="00F86E43" w:rsidRPr="00F86E43" w:rsidRDefault="00F86E43" w:rsidP="00F86E43">
            <w:pPr>
              <w:rPr>
                <w:rFonts w:eastAsia="Malgun Gothic"/>
                <w:i/>
                <w:iCs/>
                <w:lang w:eastAsia="ko-KR"/>
              </w:rPr>
            </w:pPr>
            <w:r w:rsidRPr="00F86E43">
              <w:rPr>
                <w:i/>
                <w:iCs/>
                <w:lang w:eastAsia="zh-CN"/>
              </w:rPr>
              <w:t>NOTE</w:t>
            </w:r>
            <w:r w:rsidRPr="00F86E43">
              <w:rPr>
                <w:i/>
                <w:iCs/>
                <w:lang w:eastAsia="ko-KR"/>
              </w:rPr>
              <w:t>: Once this WI is completed, the 7 MHz bandwidth can be introduced also for other bands (not addressed in this WI) via the appropriate basket WI.</w:t>
            </w:r>
          </w:p>
        </w:tc>
      </w:tr>
    </w:tbl>
    <w:p w14:paraId="64DF4996" w14:textId="77777777" w:rsidR="00F86E43" w:rsidRDefault="00F86E43" w:rsidP="009267C2">
      <w:pPr>
        <w:pStyle w:val="B1"/>
        <w:ind w:left="0" w:firstLine="0"/>
        <w:rPr>
          <w:sz w:val="24"/>
          <w:szCs w:val="24"/>
          <w:lang w:eastAsia="zh-CN"/>
        </w:rPr>
      </w:pPr>
    </w:p>
    <w:p w14:paraId="3C343A2B" w14:textId="426352B8" w:rsidR="00F86E43" w:rsidRPr="00627FD1" w:rsidRDefault="00F86E43" w:rsidP="009267C2">
      <w:pPr>
        <w:pStyle w:val="B1"/>
        <w:ind w:left="0" w:firstLine="0"/>
        <w:rPr>
          <w:sz w:val="24"/>
          <w:szCs w:val="24"/>
          <w:lang w:eastAsia="zh-CN"/>
        </w:rPr>
      </w:pPr>
      <w:r>
        <w:rPr>
          <w:sz w:val="24"/>
          <w:szCs w:val="24"/>
          <w:lang w:eastAsia="zh-CN"/>
        </w:rPr>
        <w:t xml:space="preserve">In this contribution, we discuss the </w:t>
      </w:r>
      <w:r w:rsidR="00D76911" w:rsidRPr="00D76911">
        <w:rPr>
          <w:sz w:val="24"/>
          <w:szCs w:val="24"/>
          <w:lang w:eastAsia="zh-CN"/>
        </w:rPr>
        <w:t>spectrum utilization for 7MHz channel bandwi</w:t>
      </w:r>
      <w:r w:rsidR="00D76911">
        <w:rPr>
          <w:sz w:val="24"/>
          <w:szCs w:val="24"/>
          <w:lang w:eastAsia="zh-CN"/>
        </w:rPr>
        <w:t>d</w:t>
      </w:r>
      <w:r w:rsidR="00D76911" w:rsidRPr="00D76911">
        <w:rPr>
          <w:sz w:val="24"/>
          <w:szCs w:val="24"/>
          <w:lang w:eastAsia="zh-CN"/>
        </w:rPr>
        <w:t>th</w:t>
      </w:r>
      <w:r w:rsidR="00C31361">
        <w:rPr>
          <w:sz w:val="24"/>
          <w:szCs w:val="24"/>
          <w:lang w:eastAsia="zh-CN"/>
        </w:rPr>
        <w:t xml:space="preserve"> and propose 35 PRBs as the maximum transmission bandwidth configuration accordingly.</w:t>
      </w:r>
      <w:r w:rsidR="00D956CE">
        <w:rPr>
          <w:sz w:val="24"/>
          <w:szCs w:val="24"/>
          <w:lang w:eastAsia="zh-CN"/>
        </w:rPr>
        <w:t xml:space="preserve"> Moreover, </w:t>
      </w:r>
      <w:r w:rsidR="00D956CE" w:rsidRPr="00D956CE">
        <w:rPr>
          <w:sz w:val="24"/>
          <w:szCs w:val="24"/>
          <w:lang w:eastAsia="zh-CN"/>
        </w:rPr>
        <w:t xml:space="preserve">we </w:t>
      </w:r>
      <w:r w:rsidR="00D956CE">
        <w:rPr>
          <w:sz w:val="24"/>
          <w:szCs w:val="24"/>
          <w:lang w:eastAsia="zh-CN"/>
        </w:rPr>
        <w:t xml:space="preserve">also </w:t>
      </w:r>
      <w:r w:rsidR="00D956CE" w:rsidRPr="00D956CE">
        <w:rPr>
          <w:sz w:val="24"/>
          <w:szCs w:val="24"/>
          <w:lang w:eastAsia="zh-CN"/>
        </w:rPr>
        <w:t>discuss the impacted UE RF requirements such as REFSENS, and BCS4/5 etc</w:t>
      </w:r>
      <w:r w:rsidR="00D956CE">
        <w:rPr>
          <w:sz w:val="24"/>
          <w:szCs w:val="24"/>
          <w:lang w:eastAsia="zh-CN"/>
        </w:rPr>
        <w:t>.</w:t>
      </w:r>
    </w:p>
    <w:p w14:paraId="383D39F2" w14:textId="78EDFAB8" w:rsidR="009267C2" w:rsidRDefault="00D80973" w:rsidP="009267C2">
      <w:pPr>
        <w:pStyle w:val="Heading1"/>
      </w:pPr>
      <w:r>
        <w:lastRenderedPageBreak/>
        <w:t>2</w:t>
      </w:r>
      <w:r w:rsidR="009267C2">
        <w:t xml:space="preserve"> </w:t>
      </w:r>
      <w:r w:rsidR="001B434D">
        <w:t>Discussion</w:t>
      </w:r>
    </w:p>
    <w:p w14:paraId="04C5C00E" w14:textId="06059FFA" w:rsidR="00942331" w:rsidRPr="00942331" w:rsidRDefault="00942331" w:rsidP="00942331">
      <w:pPr>
        <w:pStyle w:val="Heading2"/>
      </w:pPr>
      <w:r>
        <w:t>2.1 Spectrum utilization</w:t>
      </w:r>
    </w:p>
    <w:p w14:paraId="0FBDDB88" w14:textId="77777777" w:rsidR="003B2A95" w:rsidRDefault="008863CA" w:rsidP="009267C2">
      <w:pPr>
        <w:pStyle w:val="B1"/>
        <w:ind w:left="0" w:firstLine="0"/>
        <w:rPr>
          <w:sz w:val="24"/>
          <w:szCs w:val="24"/>
          <w:lang w:eastAsia="zh-CN"/>
        </w:rPr>
      </w:pPr>
      <w:r w:rsidRPr="008863CA">
        <w:rPr>
          <w:sz w:val="24"/>
          <w:szCs w:val="24"/>
          <w:lang w:eastAsia="zh-CN"/>
        </w:rPr>
        <w:t>Current</w:t>
      </w:r>
      <w:r>
        <w:rPr>
          <w:sz w:val="24"/>
          <w:szCs w:val="24"/>
          <w:lang w:eastAsia="zh-CN"/>
        </w:rPr>
        <w:t>ly 3GPP has specified these regular channel bandwidths (integer times of 5MHz) in addition to an exceptional 3MHz introduced in Rel-18 mainly for some special scenarios. And the corresponding spectrum utilization is specified as the following table [2] [3]</w:t>
      </w:r>
      <w:r w:rsidR="003B2A95">
        <w:rPr>
          <w:sz w:val="24"/>
          <w:szCs w:val="24"/>
          <w:lang w:eastAsia="zh-CN"/>
        </w:rPr>
        <w:t>:</w:t>
      </w:r>
    </w:p>
    <w:p w14:paraId="0CEB3E09" w14:textId="1873061A" w:rsidR="003B2A95" w:rsidRDefault="003B2A95" w:rsidP="009267C2">
      <w:pPr>
        <w:pStyle w:val="B1"/>
        <w:ind w:left="0" w:firstLine="0"/>
        <w:rPr>
          <w:sz w:val="24"/>
          <w:szCs w:val="24"/>
          <w:lang w:eastAsia="zh-CN"/>
        </w:rPr>
      </w:pPr>
      <w:r w:rsidRPr="003B2A95">
        <w:rPr>
          <w:noProof/>
        </w:rPr>
        <w:drawing>
          <wp:inline distT="0" distB="0" distL="0" distR="0" wp14:anchorId="18C45469" wp14:editId="2AA9748B">
            <wp:extent cx="6646545" cy="1040130"/>
            <wp:effectExtent l="0" t="0" r="0" b="0"/>
            <wp:docPr id="223824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6545" cy="1040130"/>
                    </a:xfrm>
                    <a:prstGeom prst="rect">
                      <a:avLst/>
                    </a:prstGeom>
                    <a:noFill/>
                    <a:ln>
                      <a:noFill/>
                    </a:ln>
                  </pic:spPr>
                </pic:pic>
              </a:graphicData>
            </a:graphic>
          </wp:inline>
        </w:drawing>
      </w:r>
    </w:p>
    <w:p w14:paraId="5D12B092" w14:textId="2BEFD1AD" w:rsidR="003B2A95" w:rsidRDefault="003B2A95" w:rsidP="009267C2">
      <w:pPr>
        <w:pStyle w:val="B1"/>
        <w:ind w:left="0" w:firstLine="0"/>
        <w:rPr>
          <w:sz w:val="24"/>
          <w:szCs w:val="24"/>
          <w:lang w:eastAsia="zh-CN"/>
        </w:rPr>
      </w:pPr>
      <w:r>
        <w:rPr>
          <w:sz w:val="24"/>
          <w:szCs w:val="24"/>
          <w:lang w:eastAsia="zh-CN"/>
        </w:rPr>
        <w:t>And the corresponding spectrum utilization in percentage of channel bandwidth could be found as the following table:</w:t>
      </w:r>
    </w:p>
    <w:p w14:paraId="330B91B3" w14:textId="7AB9227D" w:rsidR="003B2A95" w:rsidRDefault="00C31361" w:rsidP="009267C2">
      <w:pPr>
        <w:pStyle w:val="B1"/>
        <w:ind w:left="0" w:firstLine="0"/>
        <w:rPr>
          <w:sz w:val="24"/>
          <w:szCs w:val="24"/>
          <w:lang w:eastAsia="zh-CN"/>
        </w:rPr>
      </w:pPr>
      <w:r w:rsidRPr="00C31361">
        <w:rPr>
          <w:noProof/>
        </w:rPr>
        <w:drawing>
          <wp:inline distT="0" distB="0" distL="0" distR="0" wp14:anchorId="11B59FCF" wp14:editId="058AD1DB">
            <wp:extent cx="6646545" cy="692785"/>
            <wp:effectExtent l="0" t="0" r="1905" b="0"/>
            <wp:docPr id="16032566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692785"/>
                    </a:xfrm>
                    <a:prstGeom prst="rect">
                      <a:avLst/>
                    </a:prstGeom>
                    <a:noFill/>
                    <a:ln>
                      <a:noFill/>
                    </a:ln>
                  </pic:spPr>
                </pic:pic>
              </a:graphicData>
            </a:graphic>
          </wp:inline>
        </w:drawing>
      </w:r>
    </w:p>
    <w:p w14:paraId="3689B023" w14:textId="2B41C847" w:rsidR="00C31361" w:rsidRDefault="003B2A95" w:rsidP="009267C2">
      <w:pPr>
        <w:pStyle w:val="B1"/>
        <w:ind w:left="0" w:firstLine="0"/>
        <w:rPr>
          <w:sz w:val="24"/>
          <w:szCs w:val="24"/>
          <w:lang w:eastAsia="zh-CN"/>
        </w:rPr>
      </w:pPr>
      <w:r>
        <w:rPr>
          <w:sz w:val="24"/>
          <w:szCs w:val="24"/>
          <w:lang w:eastAsia="zh-CN"/>
        </w:rPr>
        <w:t xml:space="preserve">As other channel bandwidths introduced later than Rel-15, e.g., 35MHz and 45MHz, a simple method for deriving spectrum utilization of a new channel bandwidth is so-called linear fitting. </w:t>
      </w:r>
      <w:r w:rsidR="00C31361">
        <w:rPr>
          <w:sz w:val="24"/>
          <w:szCs w:val="24"/>
          <w:lang w:eastAsia="zh-CN"/>
        </w:rPr>
        <w:t>Obviously, t</w:t>
      </w:r>
      <w:r>
        <w:rPr>
          <w:sz w:val="24"/>
          <w:szCs w:val="24"/>
          <w:lang w:eastAsia="zh-CN"/>
        </w:rPr>
        <w:t>here</w:t>
      </w:r>
      <w:r w:rsidR="00C31361">
        <w:rPr>
          <w:sz w:val="24"/>
          <w:szCs w:val="24"/>
          <w:lang w:eastAsia="zh-CN"/>
        </w:rPr>
        <w:t xml:space="preserve"> could be two different fittings:</w:t>
      </w:r>
    </w:p>
    <w:p w14:paraId="651FD17F" w14:textId="1358F4AB" w:rsidR="00C31361" w:rsidRDefault="00C31361" w:rsidP="00C31361">
      <w:pPr>
        <w:pStyle w:val="B1"/>
        <w:numPr>
          <w:ilvl w:val="0"/>
          <w:numId w:val="38"/>
        </w:numPr>
        <w:rPr>
          <w:sz w:val="24"/>
          <w:szCs w:val="24"/>
          <w:lang w:eastAsia="zh-CN"/>
        </w:rPr>
      </w:pPr>
      <w:r>
        <w:rPr>
          <w:sz w:val="24"/>
          <w:szCs w:val="24"/>
          <w:lang w:eastAsia="zh-CN"/>
        </w:rPr>
        <w:t>Linear fitting is done for spectrum utilization in terms of number of PRBs</w:t>
      </w:r>
    </w:p>
    <w:p w14:paraId="1382818E" w14:textId="1BA78172" w:rsidR="00C31361" w:rsidRDefault="00C31361" w:rsidP="00C31361">
      <w:pPr>
        <w:pStyle w:val="B1"/>
        <w:numPr>
          <w:ilvl w:val="0"/>
          <w:numId w:val="38"/>
        </w:numPr>
        <w:rPr>
          <w:sz w:val="24"/>
          <w:szCs w:val="24"/>
          <w:lang w:eastAsia="zh-CN"/>
        </w:rPr>
      </w:pPr>
      <w:r>
        <w:rPr>
          <w:sz w:val="24"/>
          <w:szCs w:val="24"/>
          <w:lang w:eastAsia="zh-CN"/>
        </w:rPr>
        <w:t>Linear fitting is done for spectrum utilization in terms of percentages</w:t>
      </w:r>
    </w:p>
    <w:p w14:paraId="03C87ABF" w14:textId="11789C71" w:rsidR="00C31361" w:rsidRDefault="00C31361" w:rsidP="009267C2">
      <w:pPr>
        <w:pStyle w:val="B1"/>
        <w:ind w:left="0" w:firstLine="0"/>
        <w:rPr>
          <w:sz w:val="24"/>
          <w:szCs w:val="24"/>
          <w:lang w:eastAsia="zh-CN"/>
        </w:rPr>
      </w:pPr>
      <w:r>
        <w:rPr>
          <w:sz w:val="24"/>
          <w:szCs w:val="24"/>
          <w:lang w:eastAsia="zh-CN"/>
        </w:rPr>
        <w:t xml:space="preserve">Since 7MHz channel bandwidth only includes SCS 15kHz, the fitting parameters could be seen in the following </w:t>
      </w:r>
      <w:r w:rsidR="001C0EB8">
        <w:rPr>
          <w:sz w:val="24"/>
          <w:szCs w:val="24"/>
          <w:lang w:eastAsia="zh-CN"/>
        </w:rPr>
        <w:t>T</w:t>
      </w:r>
      <w:r>
        <w:rPr>
          <w:sz w:val="24"/>
          <w:szCs w:val="24"/>
          <w:lang w:eastAsia="zh-CN"/>
        </w:rPr>
        <w:t>able</w:t>
      </w:r>
      <w:r w:rsidR="001C0EB8">
        <w:rPr>
          <w:sz w:val="24"/>
          <w:szCs w:val="24"/>
          <w:lang w:eastAsia="zh-CN"/>
        </w:rPr>
        <w:t xml:space="preserve"> </w:t>
      </w:r>
      <w:r w:rsidR="007E768B">
        <w:rPr>
          <w:sz w:val="24"/>
          <w:szCs w:val="24"/>
          <w:lang w:eastAsia="zh-CN"/>
        </w:rPr>
        <w:t>–</w:t>
      </w:r>
      <w:r w:rsidR="001C0EB8">
        <w:rPr>
          <w:sz w:val="24"/>
          <w:szCs w:val="24"/>
          <w:lang w:eastAsia="zh-CN"/>
        </w:rPr>
        <w:t xml:space="preserve"> </w:t>
      </w:r>
      <w:r w:rsidR="007E768B">
        <w:rPr>
          <w:sz w:val="24"/>
          <w:szCs w:val="24"/>
          <w:lang w:eastAsia="zh-CN"/>
        </w:rPr>
        <w:t>2.1-</w:t>
      </w:r>
      <w:r w:rsidR="001C0EB8">
        <w:rPr>
          <w:sz w:val="24"/>
          <w:szCs w:val="24"/>
          <w:lang w:eastAsia="zh-CN"/>
        </w:rPr>
        <w:t>1</w:t>
      </w:r>
      <w:r>
        <w:rPr>
          <w:sz w:val="24"/>
          <w:szCs w:val="24"/>
          <w:lang w:eastAsia="zh-CN"/>
        </w:rPr>
        <w:t>:</w:t>
      </w:r>
    </w:p>
    <w:p w14:paraId="35B452FE" w14:textId="071D7352" w:rsidR="001C0EB8" w:rsidRDefault="001C0EB8" w:rsidP="001C0EB8">
      <w:pPr>
        <w:pStyle w:val="B1"/>
        <w:ind w:left="0" w:firstLine="0"/>
        <w:jc w:val="center"/>
        <w:rPr>
          <w:sz w:val="24"/>
          <w:szCs w:val="24"/>
          <w:lang w:eastAsia="zh-CN"/>
        </w:rPr>
      </w:pPr>
      <w:r>
        <w:rPr>
          <w:sz w:val="24"/>
          <w:szCs w:val="24"/>
          <w:lang w:eastAsia="zh-CN"/>
        </w:rPr>
        <w:t xml:space="preserve">Table – </w:t>
      </w:r>
      <w:r w:rsidR="007E768B">
        <w:rPr>
          <w:sz w:val="24"/>
          <w:szCs w:val="24"/>
          <w:lang w:eastAsia="zh-CN"/>
        </w:rPr>
        <w:t>2.1-</w:t>
      </w:r>
      <w:r>
        <w:rPr>
          <w:sz w:val="24"/>
          <w:szCs w:val="24"/>
          <w:lang w:eastAsia="zh-CN"/>
        </w:rPr>
        <w:t>1 Linear fitting parameters</w:t>
      </w:r>
    </w:p>
    <w:tbl>
      <w:tblPr>
        <w:tblW w:w="4850" w:type="dxa"/>
        <w:jc w:val="center"/>
        <w:tblLayout w:type="fixed"/>
        <w:tblLook w:val="04A0" w:firstRow="1" w:lastRow="0" w:firstColumn="1" w:lastColumn="0" w:noHBand="0" w:noVBand="1"/>
      </w:tblPr>
      <w:tblGrid>
        <w:gridCol w:w="1376"/>
        <w:gridCol w:w="1584"/>
        <w:gridCol w:w="1890"/>
      </w:tblGrid>
      <w:tr w:rsidR="00C31361" w:rsidRPr="00C31361" w14:paraId="34CD5134" w14:textId="77777777" w:rsidTr="00C31361">
        <w:trPr>
          <w:trHeight w:val="623"/>
          <w:jc w:val="center"/>
        </w:trPr>
        <w:tc>
          <w:tcPr>
            <w:tcW w:w="13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3FF50A"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Parameters</w:t>
            </w:r>
          </w:p>
        </w:tc>
        <w:tc>
          <w:tcPr>
            <w:tcW w:w="1584" w:type="dxa"/>
            <w:tcBorders>
              <w:top w:val="single" w:sz="8" w:space="0" w:color="auto"/>
              <w:left w:val="nil"/>
              <w:bottom w:val="single" w:sz="8" w:space="0" w:color="auto"/>
              <w:right w:val="single" w:sz="8" w:space="0" w:color="auto"/>
            </w:tcBorders>
            <w:shd w:val="clear" w:color="auto" w:fill="auto"/>
            <w:vAlign w:val="center"/>
            <w:hideMark/>
          </w:tcPr>
          <w:p w14:paraId="56A8718C"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PRB number</w:t>
            </w:r>
          </w:p>
        </w:tc>
        <w:tc>
          <w:tcPr>
            <w:tcW w:w="1890" w:type="dxa"/>
            <w:tcBorders>
              <w:top w:val="single" w:sz="8" w:space="0" w:color="auto"/>
              <w:left w:val="nil"/>
              <w:bottom w:val="single" w:sz="8" w:space="0" w:color="auto"/>
              <w:right w:val="single" w:sz="8" w:space="0" w:color="auto"/>
            </w:tcBorders>
            <w:shd w:val="clear" w:color="auto" w:fill="auto"/>
            <w:vAlign w:val="center"/>
            <w:hideMark/>
          </w:tcPr>
          <w:p w14:paraId="1718FDCD"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Percentage</w:t>
            </w:r>
          </w:p>
        </w:tc>
      </w:tr>
      <w:tr w:rsidR="00C31361" w:rsidRPr="00C31361" w14:paraId="6D9A5DC8" w14:textId="77777777" w:rsidTr="00C31361">
        <w:trPr>
          <w:trHeight w:val="315"/>
          <w:jc w:val="center"/>
        </w:trPr>
        <w:tc>
          <w:tcPr>
            <w:tcW w:w="1376" w:type="dxa"/>
            <w:tcBorders>
              <w:top w:val="nil"/>
              <w:left w:val="single" w:sz="8" w:space="0" w:color="auto"/>
              <w:bottom w:val="single" w:sz="8" w:space="0" w:color="auto"/>
              <w:right w:val="single" w:sz="8" w:space="0" w:color="auto"/>
            </w:tcBorders>
            <w:shd w:val="clear" w:color="auto" w:fill="auto"/>
            <w:vAlign w:val="center"/>
            <w:hideMark/>
          </w:tcPr>
          <w:p w14:paraId="43B1066A"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Slope</w:t>
            </w:r>
          </w:p>
        </w:tc>
        <w:tc>
          <w:tcPr>
            <w:tcW w:w="1584" w:type="dxa"/>
            <w:tcBorders>
              <w:top w:val="nil"/>
              <w:left w:val="nil"/>
              <w:bottom w:val="single" w:sz="8" w:space="0" w:color="auto"/>
              <w:right w:val="single" w:sz="8" w:space="0" w:color="auto"/>
            </w:tcBorders>
            <w:shd w:val="clear" w:color="auto" w:fill="auto"/>
            <w:vAlign w:val="center"/>
            <w:hideMark/>
          </w:tcPr>
          <w:p w14:paraId="794FF821"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5.4347</w:t>
            </w:r>
          </w:p>
        </w:tc>
        <w:tc>
          <w:tcPr>
            <w:tcW w:w="1890" w:type="dxa"/>
            <w:tcBorders>
              <w:top w:val="nil"/>
              <w:left w:val="nil"/>
              <w:bottom w:val="single" w:sz="8" w:space="0" w:color="auto"/>
              <w:right w:val="single" w:sz="8" w:space="0" w:color="auto"/>
            </w:tcBorders>
            <w:shd w:val="clear" w:color="auto" w:fill="auto"/>
            <w:vAlign w:val="center"/>
            <w:hideMark/>
          </w:tcPr>
          <w:p w14:paraId="0BEF1236"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1.45E-03</w:t>
            </w:r>
          </w:p>
        </w:tc>
      </w:tr>
      <w:tr w:rsidR="00C31361" w:rsidRPr="00C31361" w14:paraId="7FFED9DF" w14:textId="77777777" w:rsidTr="00C31361">
        <w:trPr>
          <w:trHeight w:val="623"/>
          <w:jc w:val="center"/>
        </w:trPr>
        <w:tc>
          <w:tcPr>
            <w:tcW w:w="1376" w:type="dxa"/>
            <w:tcBorders>
              <w:top w:val="nil"/>
              <w:left w:val="single" w:sz="8" w:space="0" w:color="auto"/>
              <w:bottom w:val="single" w:sz="8" w:space="0" w:color="auto"/>
              <w:right w:val="single" w:sz="8" w:space="0" w:color="auto"/>
            </w:tcBorders>
            <w:shd w:val="clear" w:color="auto" w:fill="auto"/>
            <w:vAlign w:val="center"/>
            <w:hideMark/>
          </w:tcPr>
          <w:p w14:paraId="560CBC63"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Interception</w:t>
            </w:r>
          </w:p>
        </w:tc>
        <w:tc>
          <w:tcPr>
            <w:tcW w:w="1584" w:type="dxa"/>
            <w:tcBorders>
              <w:top w:val="nil"/>
              <w:left w:val="nil"/>
              <w:bottom w:val="single" w:sz="8" w:space="0" w:color="auto"/>
              <w:right w:val="single" w:sz="8" w:space="0" w:color="auto"/>
            </w:tcBorders>
            <w:shd w:val="clear" w:color="auto" w:fill="auto"/>
            <w:vAlign w:val="center"/>
            <w:hideMark/>
          </w:tcPr>
          <w:p w14:paraId="41A4102F"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-2.2592</w:t>
            </w:r>
          </w:p>
        </w:tc>
        <w:tc>
          <w:tcPr>
            <w:tcW w:w="1890" w:type="dxa"/>
            <w:tcBorders>
              <w:top w:val="nil"/>
              <w:left w:val="nil"/>
              <w:bottom w:val="single" w:sz="8" w:space="0" w:color="auto"/>
              <w:right w:val="single" w:sz="8" w:space="0" w:color="auto"/>
            </w:tcBorders>
            <w:shd w:val="clear" w:color="auto" w:fill="auto"/>
            <w:vAlign w:val="center"/>
            <w:hideMark/>
          </w:tcPr>
          <w:p w14:paraId="4E0DBC55" w14:textId="77777777" w:rsidR="00C31361" w:rsidRPr="00C31361" w:rsidRDefault="00C31361" w:rsidP="00C31361">
            <w:pPr>
              <w:overflowPunct/>
              <w:autoSpaceDE/>
              <w:autoSpaceDN/>
              <w:adjustRightInd/>
              <w:spacing w:after="0"/>
              <w:jc w:val="center"/>
              <w:textAlignment w:val="auto"/>
              <w:rPr>
                <w:color w:val="000000"/>
                <w:sz w:val="24"/>
                <w:szCs w:val="24"/>
                <w:lang w:eastAsia="zh-CN"/>
              </w:rPr>
            </w:pPr>
            <w:r w:rsidRPr="00C31361">
              <w:rPr>
                <w:color w:val="000000"/>
                <w:sz w:val="24"/>
                <w:szCs w:val="24"/>
                <w:lang w:eastAsia="zh-CN"/>
              </w:rPr>
              <w:t>0.912</w:t>
            </w:r>
          </w:p>
        </w:tc>
      </w:tr>
    </w:tbl>
    <w:p w14:paraId="5B5A64B5" w14:textId="77777777" w:rsidR="00C31361" w:rsidRDefault="00C31361" w:rsidP="009267C2">
      <w:pPr>
        <w:pStyle w:val="B1"/>
        <w:ind w:left="0" w:firstLine="0"/>
        <w:rPr>
          <w:sz w:val="24"/>
          <w:szCs w:val="24"/>
          <w:lang w:eastAsia="zh-CN"/>
        </w:rPr>
      </w:pPr>
    </w:p>
    <w:p w14:paraId="439DC36D" w14:textId="5F5FFCA2" w:rsidR="00C31361" w:rsidRPr="003F30C2" w:rsidRDefault="00C31361" w:rsidP="003F30C2">
      <w:pPr>
        <w:overflowPunct/>
        <w:autoSpaceDE/>
        <w:autoSpaceDN/>
        <w:adjustRightInd/>
        <w:spacing w:after="0"/>
        <w:textAlignment w:val="auto"/>
        <w:rPr>
          <w:sz w:val="24"/>
          <w:szCs w:val="24"/>
          <w:lang w:eastAsia="zh-CN"/>
        </w:rPr>
      </w:pPr>
      <w:r>
        <w:rPr>
          <w:sz w:val="24"/>
          <w:szCs w:val="24"/>
          <w:lang w:eastAsia="zh-CN"/>
        </w:rPr>
        <w:t>Accordingly, the spectrum utilization for 7MHz could be derived as 35.784 and 35.862 respectively, which means the number of PRBs for 7MHz channel bandwidth is 35 f</w:t>
      </w:r>
      <w:r w:rsidR="000D6A38">
        <w:rPr>
          <w:sz w:val="24"/>
          <w:szCs w:val="24"/>
          <w:lang w:eastAsia="zh-CN"/>
        </w:rPr>
        <w:t>rom</w:t>
      </w:r>
      <w:r>
        <w:rPr>
          <w:sz w:val="24"/>
          <w:szCs w:val="24"/>
          <w:lang w:eastAsia="zh-CN"/>
        </w:rPr>
        <w:t xml:space="preserve"> both methods.</w:t>
      </w:r>
      <w:r w:rsidR="001C0EB8">
        <w:rPr>
          <w:sz w:val="24"/>
          <w:szCs w:val="24"/>
          <w:lang w:eastAsia="zh-CN"/>
        </w:rPr>
        <w:t xml:space="preserve"> And the minimum guard band size could be calculated in the same way as other regular channel bandwidth, i.e.</w:t>
      </w:r>
      <w:r w:rsidR="003F30C2">
        <w:rPr>
          <w:sz w:val="24"/>
          <w:szCs w:val="24"/>
          <w:lang w:eastAsia="zh-CN"/>
        </w:rPr>
        <w:t xml:space="preserve"> </w:t>
      </w:r>
      <w:r w:rsidR="003F30C2" w:rsidRPr="003F30C2">
        <w:rPr>
          <w:color w:val="000000"/>
          <w:lang w:eastAsia="zh-CN"/>
        </w:rPr>
        <w:t>GB</w:t>
      </w:r>
      <w:r w:rsidR="003F30C2" w:rsidRPr="003F30C2">
        <w:rPr>
          <w:color w:val="000000"/>
          <w:vertAlign w:val="subscript"/>
          <w:lang w:eastAsia="zh-CN"/>
        </w:rPr>
        <w:t>Channel</w:t>
      </w:r>
      <w:r w:rsidR="003F30C2" w:rsidRPr="003F30C2">
        <w:rPr>
          <w:color w:val="000000"/>
          <w:lang w:eastAsia="zh-CN"/>
        </w:rPr>
        <w:t xml:space="preserve"> = (BW</w:t>
      </w:r>
      <w:r w:rsidR="003F30C2" w:rsidRPr="003F30C2">
        <w:rPr>
          <w:color w:val="000000"/>
          <w:vertAlign w:val="subscript"/>
          <w:lang w:eastAsia="zh-CN"/>
        </w:rPr>
        <w:t>Channel</w:t>
      </w:r>
      <w:r w:rsidR="003F30C2" w:rsidRPr="003F30C2">
        <w:rPr>
          <w:color w:val="000000"/>
          <w:lang w:eastAsia="zh-CN"/>
        </w:rPr>
        <w:t xml:space="preserve"> x 1000 (kHz) - N</w:t>
      </w:r>
      <w:r w:rsidR="003F30C2" w:rsidRPr="003F30C2">
        <w:rPr>
          <w:color w:val="000000"/>
          <w:vertAlign w:val="subscript"/>
          <w:lang w:eastAsia="zh-CN"/>
        </w:rPr>
        <w:t>RB</w:t>
      </w:r>
      <w:r w:rsidR="003F30C2" w:rsidRPr="003F30C2">
        <w:rPr>
          <w:color w:val="000000"/>
          <w:lang w:eastAsia="zh-CN"/>
        </w:rPr>
        <w:t xml:space="preserve"> x SCS x 12) / 2 - SCS/2</w:t>
      </w:r>
      <w:r w:rsidR="003F30C2">
        <w:rPr>
          <w:color w:val="000000"/>
          <w:lang w:val="en-US" w:eastAsia="zh-CN"/>
        </w:rPr>
        <w:t xml:space="preserve">. </w:t>
      </w:r>
      <w:r w:rsidR="003F30C2" w:rsidRPr="003F30C2">
        <w:rPr>
          <w:sz w:val="24"/>
          <w:szCs w:val="24"/>
          <w:lang w:eastAsia="zh-CN"/>
        </w:rPr>
        <w:t>The Table</w:t>
      </w:r>
      <w:r w:rsidR="007E768B">
        <w:rPr>
          <w:sz w:val="24"/>
          <w:szCs w:val="24"/>
          <w:lang w:eastAsia="zh-CN"/>
        </w:rPr>
        <w:t xml:space="preserve"> 2.1-2</w:t>
      </w:r>
      <w:r w:rsidR="003F30C2" w:rsidRPr="003F30C2">
        <w:rPr>
          <w:sz w:val="24"/>
          <w:szCs w:val="24"/>
          <w:lang w:eastAsia="zh-CN"/>
        </w:rPr>
        <w:t xml:space="preserve"> below shows the result as 342.5kHz for SCS 15kHz.</w:t>
      </w:r>
    </w:p>
    <w:p w14:paraId="091FC1BF" w14:textId="77777777" w:rsidR="003F30C2" w:rsidRPr="003F30C2" w:rsidRDefault="003F30C2" w:rsidP="003F30C2">
      <w:pPr>
        <w:overflowPunct/>
        <w:autoSpaceDE/>
        <w:autoSpaceDN/>
        <w:adjustRightInd/>
        <w:spacing w:after="0"/>
        <w:textAlignment w:val="auto"/>
        <w:rPr>
          <w:color w:val="000000"/>
          <w:lang w:val="en-US" w:eastAsia="zh-CN"/>
        </w:rPr>
      </w:pPr>
    </w:p>
    <w:p w14:paraId="4BB5F43A" w14:textId="6B10A606" w:rsidR="001C0EB8" w:rsidRDefault="001C0EB8" w:rsidP="001C0EB8">
      <w:pPr>
        <w:pStyle w:val="B1"/>
        <w:ind w:left="0" w:firstLine="0"/>
        <w:jc w:val="center"/>
        <w:rPr>
          <w:sz w:val="24"/>
          <w:szCs w:val="24"/>
          <w:lang w:eastAsia="zh-CN"/>
        </w:rPr>
      </w:pPr>
      <w:r>
        <w:rPr>
          <w:sz w:val="24"/>
          <w:szCs w:val="24"/>
          <w:lang w:eastAsia="zh-CN"/>
        </w:rPr>
        <w:t>Table – 2</w:t>
      </w:r>
      <w:r w:rsidR="007E768B">
        <w:rPr>
          <w:sz w:val="24"/>
          <w:szCs w:val="24"/>
          <w:lang w:eastAsia="zh-CN"/>
        </w:rPr>
        <w:t>.1-2</w:t>
      </w:r>
      <w:r>
        <w:rPr>
          <w:sz w:val="24"/>
          <w:szCs w:val="24"/>
          <w:lang w:eastAsia="zh-CN"/>
        </w:rPr>
        <w:t xml:space="preserve"> Minimum guard band for 7MHz channel bandwidth (kHz)</w:t>
      </w:r>
    </w:p>
    <w:tbl>
      <w:tblPr>
        <w:tblW w:w="2040" w:type="dxa"/>
        <w:jc w:val="center"/>
        <w:tblLook w:val="04A0" w:firstRow="1" w:lastRow="0" w:firstColumn="1" w:lastColumn="0" w:noHBand="0" w:noVBand="1"/>
      </w:tblPr>
      <w:tblGrid>
        <w:gridCol w:w="1020"/>
        <w:gridCol w:w="1020"/>
      </w:tblGrid>
      <w:tr w:rsidR="001C0EB8" w:rsidRPr="001C0EB8" w14:paraId="5A41B3E1" w14:textId="77777777" w:rsidTr="001C0EB8">
        <w:trPr>
          <w:trHeight w:val="285"/>
          <w:jc w:val="center"/>
        </w:trPr>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ECB577" w14:textId="77777777" w:rsidR="001C0EB8" w:rsidRPr="001C0EB8" w:rsidRDefault="001C0EB8" w:rsidP="001C0EB8">
            <w:pPr>
              <w:overflowPunct/>
              <w:autoSpaceDE/>
              <w:autoSpaceDN/>
              <w:adjustRightInd/>
              <w:spacing w:after="0"/>
              <w:jc w:val="center"/>
              <w:textAlignment w:val="auto"/>
              <w:rPr>
                <w:rFonts w:ascii="Arial" w:hAnsi="Arial" w:cs="Arial"/>
                <w:b/>
                <w:bCs/>
                <w:color w:val="000000"/>
                <w:sz w:val="18"/>
                <w:szCs w:val="18"/>
                <w:lang w:eastAsia="zh-CN"/>
              </w:rPr>
            </w:pPr>
            <w:r w:rsidRPr="001C0EB8">
              <w:rPr>
                <w:rFonts w:ascii="Arial" w:hAnsi="Arial" w:cs="Arial"/>
                <w:b/>
                <w:bCs/>
                <w:color w:val="000000"/>
                <w:sz w:val="18"/>
                <w:szCs w:val="18"/>
                <w:lang w:eastAsia="zh-CN"/>
              </w:rPr>
              <w:t>SCS (kHz)</w:t>
            </w:r>
          </w:p>
        </w:tc>
        <w:tc>
          <w:tcPr>
            <w:tcW w:w="1020" w:type="dxa"/>
            <w:tcBorders>
              <w:top w:val="single" w:sz="8" w:space="0" w:color="auto"/>
              <w:left w:val="nil"/>
              <w:bottom w:val="nil"/>
              <w:right w:val="single" w:sz="8" w:space="0" w:color="auto"/>
            </w:tcBorders>
            <w:shd w:val="clear" w:color="auto" w:fill="auto"/>
            <w:vAlign w:val="center"/>
            <w:hideMark/>
          </w:tcPr>
          <w:p w14:paraId="5AFA9562" w14:textId="77777777" w:rsidR="001C0EB8" w:rsidRPr="001C0EB8" w:rsidRDefault="001C0EB8" w:rsidP="001C0EB8">
            <w:pPr>
              <w:overflowPunct/>
              <w:autoSpaceDE/>
              <w:autoSpaceDN/>
              <w:adjustRightInd/>
              <w:spacing w:after="0"/>
              <w:jc w:val="center"/>
              <w:textAlignment w:val="auto"/>
              <w:rPr>
                <w:rFonts w:ascii="Arial" w:hAnsi="Arial" w:cs="Arial"/>
                <w:b/>
                <w:bCs/>
                <w:color w:val="000000"/>
                <w:sz w:val="18"/>
                <w:szCs w:val="18"/>
                <w:lang w:eastAsia="zh-CN"/>
              </w:rPr>
            </w:pPr>
            <w:r w:rsidRPr="001C0EB8">
              <w:rPr>
                <w:rFonts w:ascii="Arial" w:hAnsi="Arial" w:cs="Arial"/>
                <w:b/>
                <w:bCs/>
                <w:color w:val="000000"/>
                <w:sz w:val="18"/>
                <w:szCs w:val="18"/>
                <w:lang w:eastAsia="zh-CN"/>
              </w:rPr>
              <w:t>7</w:t>
            </w:r>
          </w:p>
        </w:tc>
      </w:tr>
      <w:tr w:rsidR="001C0EB8" w:rsidRPr="001C0EB8" w14:paraId="4D50515B" w14:textId="77777777" w:rsidTr="001C0EB8">
        <w:trPr>
          <w:trHeight w:val="293"/>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259EB26E" w14:textId="77777777" w:rsidR="001C0EB8" w:rsidRPr="001C0EB8" w:rsidRDefault="001C0EB8" w:rsidP="001C0EB8">
            <w:pPr>
              <w:overflowPunct/>
              <w:autoSpaceDE/>
              <w:autoSpaceDN/>
              <w:adjustRightInd/>
              <w:spacing w:after="0"/>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542FEAD2" w14:textId="77777777" w:rsidR="001C0EB8" w:rsidRPr="001C0EB8" w:rsidRDefault="001C0EB8" w:rsidP="001C0EB8">
            <w:pPr>
              <w:overflowPunct/>
              <w:autoSpaceDE/>
              <w:autoSpaceDN/>
              <w:adjustRightInd/>
              <w:spacing w:after="0"/>
              <w:jc w:val="center"/>
              <w:textAlignment w:val="auto"/>
              <w:rPr>
                <w:rFonts w:ascii="Arial" w:hAnsi="Arial" w:cs="Arial"/>
                <w:b/>
                <w:bCs/>
                <w:color w:val="000000"/>
                <w:sz w:val="18"/>
                <w:szCs w:val="18"/>
                <w:lang w:eastAsia="zh-CN"/>
              </w:rPr>
            </w:pPr>
            <w:r w:rsidRPr="001C0EB8">
              <w:rPr>
                <w:rFonts w:ascii="Arial" w:hAnsi="Arial" w:cs="Arial"/>
                <w:b/>
                <w:bCs/>
                <w:color w:val="000000"/>
                <w:sz w:val="18"/>
                <w:szCs w:val="18"/>
                <w:lang w:eastAsia="zh-CN"/>
              </w:rPr>
              <w:t>MHz</w:t>
            </w:r>
          </w:p>
        </w:tc>
      </w:tr>
      <w:tr w:rsidR="001C0EB8" w:rsidRPr="001C0EB8" w14:paraId="03A410BF" w14:textId="77777777" w:rsidTr="001C0EB8">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1D4DEC73" w14:textId="77777777" w:rsidR="001C0EB8" w:rsidRPr="001C0EB8" w:rsidRDefault="001C0EB8" w:rsidP="001C0EB8">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15</w:t>
            </w:r>
          </w:p>
        </w:tc>
        <w:tc>
          <w:tcPr>
            <w:tcW w:w="1020" w:type="dxa"/>
            <w:tcBorders>
              <w:top w:val="nil"/>
              <w:left w:val="nil"/>
              <w:bottom w:val="single" w:sz="8" w:space="0" w:color="auto"/>
              <w:right w:val="single" w:sz="8" w:space="0" w:color="auto"/>
            </w:tcBorders>
            <w:shd w:val="clear" w:color="000000" w:fill="FFFF00"/>
            <w:vAlign w:val="center"/>
            <w:hideMark/>
          </w:tcPr>
          <w:p w14:paraId="5174A9D4" w14:textId="77777777" w:rsidR="001C0EB8" w:rsidRPr="001C0EB8" w:rsidRDefault="001C0EB8" w:rsidP="001C0EB8">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342.5</w:t>
            </w:r>
          </w:p>
        </w:tc>
      </w:tr>
      <w:tr w:rsidR="001C0EB8" w:rsidRPr="001C0EB8" w14:paraId="342B49C1" w14:textId="77777777" w:rsidTr="001C0EB8">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82323FC" w14:textId="77777777" w:rsidR="001C0EB8" w:rsidRPr="001C0EB8" w:rsidRDefault="001C0EB8" w:rsidP="001C0EB8">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07286805" w14:textId="77777777" w:rsidR="001C0EB8" w:rsidRPr="001C0EB8" w:rsidRDefault="001C0EB8" w:rsidP="001C0EB8">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N/A</w:t>
            </w:r>
          </w:p>
        </w:tc>
      </w:tr>
      <w:tr w:rsidR="001C0EB8" w:rsidRPr="001C0EB8" w14:paraId="00B1735A" w14:textId="77777777" w:rsidTr="001C0EB8">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7BB944F4" w14:textId="77777777" w:rsidR="001C0EB8" w:rsidRPr="001C0EB8" w:rsidRDefault="001C0EB8" w:rsidP="001C0EB8">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60</w:t>
            </w:r>
          </w:p>
        </w:tc>
        <w:tc>
          <w:tcPr>
            <w:tcW w:w="1020" w:type="dxa"/>
            <w:tcBorders>
              <w:top w:val="nil"/>
              <w:left w:val="nil"/>
              <w:bottom w:val="single" w:sz="8" w:space="0" w:color="auto"/>
              <w:right w:val="single" w:sz="8" w:space="0" w:color="auto"/>
            </w:tcBorders>
            <w:shd w:val="clear" w:color="auto" w:fill="auto"/>
            <w:vAlign w:val="center"/>
            <w:hideMark/>
          </w:tcPr>
          <w:p w14:paraId="0D974EA9" w14:textId="77777777" w:rsidR="001C0EB8" w:rsidRPr="001C0EB8" w:rsidRDefault="001C0EB8" w:rsidP="001C0EB8">
            <w:pPr>
              <w:overflowPunct/>
              <w:autoSpaceDE/>
              <w:autoSpaceDN/>
              <w:adjustRightInd/>
              <w:spacing w:after="0"/>
              <w:jc w:val="center"/>
              <w:textAlignment w:val="auto"/>
              <w:rPr>
                <w:rFonts w:ascii="Arial" w:hAnsi="Arial" w:cs="Arial"/>
                <w:color w:val="000000"/>
                <w:sz w:val="18"/>
                <w:szCs w:val="18"/>
                <w:lang w:eastAsia="zh-CN"/>
              </w:rPr>
            </w:pPr>
            <w:r w:rsidRPr="001C0EB8">
              <w:rPr>
                <w:rFonts w:ascii="Arial" w:hAnsi="Arial" w:cs="Arial"/>
                <w:color w:val="000000"/>
                <w:sz w:val="18"/>
                <w:szCs w:val="18"/>
                <w:lang w:eastAsia="zh-CN"/>
              </w:rPr>
              <w:t>N/A</w:t>
            </w:r>
          </w:p>
        </w:tc>
      </w:tr>
    </w:tbl>
    <w:p w14:paraId="75E184F0" w14:textId="77777777" w:rsidR="001C0EB8" w:rsidRDefault="001C0EB8" w:rsidP="009267C2">
      <w:pPr>
        <w:pStyle w:val="B1"/>
        <w:ind w:left="0" w:firstLine="0"/>
        <w:rPr>
          <w:sz w:val="24"/>
          <w:szCs w:val="24"/>
          <w:lang w:eastAsia="zh-CN"/>
        </w:rPr>
      </w:pPr>
    </w:p>
    <w:p w14:paraId="3C7C3CA4" w14:textId="6A84BB6C" w:rsidR="008863CA" w:rsidRDefault="00C31361" w:rsidP="009267C2">
      <w:pPr>
        <w:pStyle w:val="B1"/>
        <w:ind w:left="0" w:firstLine="0"/>
        <w:rPr>
          <w:b/>
          <w:bCs/>
          <w:sz w:val="24"/>
          <w:szCs w:val="24"/>
          <w:lang w:eastAsia="zh-CN"/>
        </w:rPr>
      </w:pPr>
      <w:r w:rsidRPr="00611D99">
        <w:rPr>
          <w:b/>
          <w:bCs/>
          <w:sz w:val="24"/>
          <w:szCs w:val="24"/>
          <w:lang w:eastAsia="zh-CN"/>
        </w:rPr>
        <w:lastRenderedPageBreak/>
        <w:t>Proposal</w:t>
      </w:r>
      <w:r w:rsidR="001C0EB8">
        <w:rPr>
          <w:b/>
          <w:bCs/>
          <w:sz w:val="24"/>
          <w:szCs w:val="24"/>
          <w:lang w:eastAsia="zh-CN"/>
        </w:rPr>
        <w:t xml:space="preserve"> 1</w:t>
      </w:r>
      <w:r w:rsidRPr="00611D99">
        <w:rPr>
          <w:b/>
          <w:bCs/>
          <w:sz w:val="24"/>
          <w:szCs w:val="24"/>
          <w:lang w:eastAsia="zh-CN"/>
        </w:rPr>
        <w:t>: RAN4 to specify the maximum transmission bandwidth configuration of 7MHz channel bandwidth as 35 PRBs</w:t>
      </w:r>
      <w:r w:rsidR="001C0EB8">
        <w:rPr>
          <w:b/>
          <w:bCs/>
          <w:sz w:val="24"/>
          <w:szCs w:val="24"/>
          <w:lang w:eastAsia="zh-CN"/>
        </w:rPr>
        <w:t xml:space="preserve"> for SCS 15kHz</w:t>
      </w:r>
      <w:r w:rsidRPr="00611D99">
        <w:rPr>
          <w:b/>
          <w:bCs/>
          <w:sz w:val="24"/>
          <w:szCs w:val="24"/>
          <w:lang w:eastAsia="zh-CN"/>
        </w:rPr>
        <w:t>.</w:t>
      </w:r>
    </w:p>
    <w:p w14:paraId="0247502F" w14:textId="0D79A25C" w:rsidR="001C0EB8" w:rsidRDefault="001C0EB8" w:rsidP="009267C2">
      <w:pPr>
        <w:pStyle w:val="B1"/>
        <w:ind w:left="0" w:firstLine="0"/>
        <w:rPr>
          <w:b/>
          <w:bCs/>
          <w:sz w:val="24"/>
          <w:szCs w:val="24"/>
          <w:lang w:eastAsia="zh-CN"/>
        </w:rPr>
      </w:pPr>
      <w:r>
        <w:rPr>
          <w:b/>
          <w:bCs/>
          <w:sz w:val="24"/>
          <w:szCs w:val="24"/>
          <w:lang w:eastAsia="zh-CN"/>
        </w:rPr>
        <w:t>Proposal 2: RAN4 to specify the minimum guard band of 7MHz channel bandwidth as 342.5kHz for SCS 15kHz.</w:t>
      </w:r>
    </w:p>
    <w:p w14:paraId="1C83A17D" w14:textId="04D12A7B" w:rsidR="00942331" w:rsidRPr="00942331" w:rsidRDefault="00942331" w:rsidP="00942331">
      <w:pPr>
        <w:pStyle w:val="Heading2"/>
        <w:rPr>
          <w:lang w:eastAsia="zh-CN"/>
        </w:rPr>
      </w:pPr>
      <w:r>
        <w:rPr>
          <w:lang w:eastAsia="zh-CN"/>
        </w:rPr>
        <w:t xml:space="preserve">2.2 </w:t>
      </w:r>
      <w:r w:rsidRPr="00942331">
        <w:rPr>
          <w:lang w:eastAsia="zh-CN"/>
        </w:rPr>
        <w:t>UE RF requirements</w:t>
      </w:r>
    </w:p>
    <w:p w14:paraId="3F0D3963" w14:textId="77777777" w:rsidR="007E768B" w:rsidRDefault="007E768B" w:rsidP="007E768B">
      <w:pPr>
        <w:pStyle w:val="B1"/>
        <w:ind w:left="0" w:firstLine="0"/>
        <w:rPr>
          <w:sz w:val="24"/>
          <w:szCs w:val="24"/>
          <w:lang w:eastAsia="zh-CN"/>
        </w:rPr>
      </w:pPr>
      <w:r>
        <w:rPr>
          <w:sz w:val="24"/>
          <w:szCs w:val="24"/>
          <w:lang w:eastAsia="zh-CN"/>
        </w:rPr>
        <w:t xml:space="preserve">For an FDD band, whether </w:t>
      </w:r>
      <w:r w:rsidRPr="00F62560">
        <w:rPr>
          <w:sz w:val="24"/>
          <w:szCs w:val="24"/>
          <w:lang w:eastAsia="zh-CN"/>
        </w:rPr>
        <w:t>REFSE</w:t>
      </w:r>
      <w:r>
        <w:rPr>
          <w:sz w:val="24"/>
          <w:szCs w:val="24"/>
          <w:lang w:eastAsia="zh-CN"/>
        </w:rPr>
        <w:t>NS can be scaled with transmission bandwidth configuration of different channel bandwidth depends on the carrier’s duplex gap and duplex distance. However, these have been reflected in the current REFSENS requirements for band n5 and n26, hence it is reasonable to derive REFSENS for the new channel bandwidth.</w:t>
      </w:r>
    </w:p>
    <w:p w14:paraId="795F6D0B" w14:textId="5E91237C" w:rsidR="007E768B" w:rsidRDefault="007E768B" w:rsidP="007E768B">
      <w:pPr>
        <w:pStyle w:val="B1"/>
        <w:ind w:left="0" w:firstLine="0"/>
        <w:rPr>
          <w:sz w:val="24"/>
          <w:szCs w:val="24"/>
          <w:lang w:eastAsia="zh-CN"/>
        </w:rPr>
      </w:pPr>
      <w:r>
        <w:rPr>
          <w:sz w:val="24"/>
          <w:szCs w:val="24"/>
          <w:lang w:eastAsia="zh-CN"/>
        </w:rPr>
        <w:t xml:space="preserve">To derive a reasonable REFSENS value for 7MHz channel bandwidth with SCS 15kHz, the first task is to decide the corresponding spectrum utilization. And as we </w:t>
      </w:r>
      <w:proofErr w:type="gramStart"/>
      <w:r>
        <w:rPr>
          <w:sz w:val="24"/>
          <w:szCs w:val="24"/>
          <w:lang w:eastAsia="zh-CN"/>
        </w:rPr>
        <w:t>proposes</w:t>
      </w:r>
      <w:proofErr w:type="gramEnd"/>
      <w:r>
        <w:rPr>
          <w:sz w:val="24"/>
          <w:szCs w:val="24"/>
          <w:lang w:eastAsia="zh-CN"/>
        </w:rPr>
        <w:t xml:space="preserve"> 35 PRBs for 7MHz channel bandwidth with SCS 15kHz above, the following derivation is done according to this assumption.</w:t>
      </w:r>
    </w:p>
    <w:p w14:paraId="5CE73648" w14:textId="0D399B02" w:rsidR="007E768B" w:rsidRDefault="007E768B" w:rsidP="007E768B">
      <w:pPr>
        <w:pStyle w:val="B1"/>
        <w:ind w:left="0" w:firstLine="0"/>
        <w:rPr>
          <w:sz w:val="24"/>
          <w:szCs w:val="24"/>
          <w:lang w:eastAsia="zh-CN"/>
        </w:rPr>
      </w:pPr>
      <w:r>
        <w:rPr>
          <w:sz w:val="24"/>
          <w:szCs w:val="24"/>
          <w:lang w:eastAsia="zh-CN"/>
        </w:rPr>
        <w:t xml:space="preserve">Secondly, the scaling factor by referring to the spectrum utilization of 5MHz channel bandwidth can be illustrated as the following Table – 2.2-1. </w:t>
      </w:r>
    </w:p>
    <w:p w14:paraId="2D1A4897" w14:textId="1E4CF262" w:rsidR="007E768B" w:rsidRDefault="007E768B" w:rsidP="007E768B">
      <w:pPr>
        <w:pStyle w:val="B1"/>
        <w:ind w:left="0" w:firstLine="0"/>
        <w:jc w:val="center"/>
        <w:rPr>
          <w:sz w:val="24"/>
          <w:szCs w:val="24"/>
          <w:lang w:eastAsia="zh-CN"/>
        </w:rPr>
      </w:pPr>
      <w:r>
        <w:rPr>
          <w:sz w:val="24"/>
          <w:szCs w:val="24"/>
          <w:lang w:eastAsia="zh-CN"/>
        </w:rPr>
        <w:t>Table – 2.2-1 Scaling factor with respect to the spectrum utilization @ 5MHz CBW</w:t>
      </w:r>
    </w:p>
    <w:tbl>
      <w:tblPr>
        <w:tblW w:w="8120" w:type="dxa"/>
        <w:jc w:val="center"/>
        <w:tblLook w:val="04A0" w:firstRow="1" w:lastRow="0" w:firstColumn="1" w:lastColumn="0" w:noHBand="0" w:noVBand="1"/>
      </w:tblPr>
      <w:tblGrid>
        <w:gridCol w:w="1020"/>
        <w:gridCol w:w="980"/>
        <w:gridCol w:w="1020"/>
        <w:gridCol w:w="1020"/>
        <w:gridCol w:w="1020"/>
        <w:gridCol w:w="1020"/>
        <w:gridCol w:w="1020"/>
        <w:gridCol w:w="1020"/>
      </w:tblGrid>
      <w:tr w:rsidR="007E768B" w:rsidRPr="009D40F2" w14:paraId="417BE06E" w14:textId="77777777" w:rsidTr="00371568">
        <w:trPr>
          <w:trHeight w:val="285"/>
          <w:jc w:val="center"/>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645F99ED"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SCS (kHz)</w:t>
            </w:r>
          </w:p>
        </w:tc>
        <w:tc>
          <w:tcPr>
            <w:tcW w:w="980" w:type="dxa"/>
            <w:tcBorders>
              <w:top w:val="single" w:sz="8" w:space="0" w:color="auto"/>
              <w:left w:val="nil"/>
              <w:bottom w:val="nil"/>
              <w:right w:val="single" w:sz="8" w:space="0" w:color="auto"/>
            </w:tcBorders>
            <w:shd w:val="clear" w:color="auto" w:fill="auto"/>
            <w:vAlign w:val="center"/>
            <w:hideMark/>
          </w:tcPr>
          <w:p w14:paraId="42A10778"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3</w:t>
            </w:r>
          </w:p>
        </w:tc>
        <w:tc>
          <w:tcPr>
            <w:tcW w:w="1020" w:type="dxa"/>
            <w:tcBorders>
              <w:top w:val="single" w:sz="8" w:space="0" w:color="auto"/>
              <w:left w:val="nil"/>
              <w:bottom w:val="nil"/>
              <w:right w:val="single" w:sz="8" w:space="0" w:color="auto"/>
            </w:tcBorders>
            <w:shd w:val="clear" w:color="auto" w:fill="auto"/>
            <w:vAlign w:val="center"/>
            <w:hideMark/>
          </w:tcPr>
          <w:p w14:paraId="36A84F6D"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5</w:t>
            </w:r>
          </w:p>
        </w:tc>
        <w:tc>
          <w:tcPr>
            <w:tcW w:w="1020" w:type="dxa"/>
            <w:tcBorders>
              <w:top w:val="single" w:sz="8" w:space="0" w:color="auto"/>
              <w:left w:val="nil"/>
              <w:bottom w:val="nil"/>
              <w:right w:val="single" w:sz="8" w:space="0" w:color="auto"/>
            </w:tcBorders>
            <w:shd w:val="clear" w:color="auto" w:fill="auto"/>
            <w:vAlign w:val="center"/>
            <w:hideMark/>
          </w:tcPr>
          <w:p w14:paraId="71FBD15A"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10</w:t>
            </w:r>
          </w:p>
        </w:tc>
        <w:tc>
          <w:tcPr>
            <w:tcW w:w="1020" w:type="dxa"/>
            <w:tcBorders>
              <w:top w:val="single" w:sz="8" w:space="0" w:color="auto"/>
              <w:left w:val="nil"/>
              <w:bottom w:val="nil"/>
              <w:right w:val="single" w:sz="8" w:space="0" w:color="auto"/>
            </w:tcBorders>
            <w:shd w:val="clear" w:color="auto" w:fill="auto"/>
            <w:vAlign w:val="center"/>
            <w:hideMark/>
          </w:tcPr>
          <w:p w14:paraId="649B51D8"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15</w:t>
            </w:r>
          </w:p>
        </w:tc>
        <w:tc>
          <w:tcPr>
            <w:tcW w:w="1020" w:type="dxa"/>
            <w:tcBorders>
              <w:top w:val="single" w:sz="8" w:space="0" w:color="auto"/>
              <w:left w:val="nil"/>
              <w:bottom w:val="nil"/>
              <w:right w:val="single" w:sz="8" w:space="0" w:color="auto"/>
            </w:tcBorders>
            <w:shd w:val="clear" w:color="auto" w:fill="auto"/>
            <w:vAlign w:val="center"/>
            <w:hideMark/>
          </w:tcPr>
          <w:p w14:paraId="359FB7E4"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20</w:t>
            </w:r>
          </w:p>
        </w:tc>
        <w:tc>
          <w:tcPr>
            <w:tcW w:w="1020" w:type="dxa"/>
            <w:tcBorders>
              <w:top w:val="single" w:sz="8" w:space="0" w:color="auto"/>
              <w:left w:val="nil"/>
              <w:bottom w:val="nil"/>
              <w:right w:val="single" w:sz="8" w:space="0" w:color="auto"/>
            </w:tcBorders>
            <w:shd w:val="clear" w:color="auto" w:fill="auto"/>
            <w:vAlign w:val="center"/>
            <w:hideMark/>
          </w:tcPr>
          <w:p w14:paraId="4B5E794C"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25</w:t>
            </w:r>
          </w:p>
        </w:tc>
        <w:tc>
          <w:tcPr>
            <w:tcW w:w="1020" w:type="dxa"/>
            <w:tcBorders>
              <w:top w:val="single" w:sz="8" w:space="0" w:color="auto"/>
              <w:left w:val="nil"/>
              <w:bottom w:val="nil"/>
              <w:right w:val="single" w:sz="8" w:space="0" w:color="auto"/>
            </w:tcBorders>
            <w:shd w:val="clear" w:color="auto" w:fill="auto"/>
            <w:vAlign w:val="center"/>
            <w:hideMark/>
          </w:tcPr>
          <w:p w14:paraId="02603FCA"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30</w:t>
            </w:r>
          </w:p>
        </w:tc>
      </w:tr>
      <w:tr w:rsidR="007E768B" w:rsidRPr="009D40F2" w14:paraId="0309D163" w14:textId="77777777" w:rsidTr="00371568">
        <w:trPr>
          <w:trHeight w:val="293"/>
          <w:jc w:val="center"/>
        </w:trPr>
        <w:tc>
          <w:tcPr>
            <w:tcW w:w="1020" w:type="dxa"/>
            <w:vMerge/>
            <w:tcBorders>
              <w:top w:val="single" w:sz="8" w:space="0" w:color="auto"/>
              <w:left w:val="single" w:sz="8" w:space="0" w:color="auto"/>
              <w:bottom w:val="nil"/>
              <w:right w:val="single" w:sz="8" w:space="0" w:color="auto"/>
            </w:tcBorders>
            <w:vAlign w:val="center"/>
            <w:hideMark/>
          </w:tcPr>
          <w:p w14:paraId="485DB0B5" w14:textId="77777777" w:rsidR="007E768B" w:rsidRPr="009D40F2"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980" w:type="dxa"/>
            <w:tcBorders>
              <w:top w:val="nil"/>
              <w:left w:val="nil"/>
              <w:bottom w:val="single" w:sz="8" w:space="0" w:color="auto"/>
              <w:right w:val="single" w:sz="8" w:space="0" w:color="auto"/>
            </w:tcBorders>
            <w:shd w:val="clear" w:color="auto" w:fill="auto"/>
            <w:vAlign w:val="center"/>
            <w:hideMark/>
          </w:tcPr>
          <w:p w14:paraId="4D50EAF1"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shd w:val="clear" w:color="auto" w:fill="auto"/>
            <w:vAlign w:val="center"/>
            <w:hideMark/>
          </w:tcPr>
          <w:p w14:paraId="3451FB90"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shd w:val="clear" w:color="auto" w:fill="auto"/>
            <w:vAlign w:val="center"/>
            <w:hideMark/>
          </w:tcPr>
          <w:p w14:paraId="482C9F40"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shd w:val="clear" w:color="auto" w:fill="auto"/>
            <w:vAlign w:val="center"/>
            <w:hideMark/>
          </w:tcPr>
          <w:p w14:paraId="72E62F37"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shd w:val="clear" w:color="auto" w:fill="auto"/>
            <w:vAlign w:val="center"/>
            <w:hideMark/>
          </w:tcPr>
          <w:p w14:paraId="03AE5070"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shd w:val="clear" w:color="auto" w:fill="auto"/>
            <w:vAlign w:val="center"/>
            <w:hideMark/>
          </w:tcPr>
          <w:p w14:paraId="51508B1D"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c>
          <w:tcPr>
            <w:tcW w:w="1020" w:type="dxa"/>
            <w:tcBorders>
              <w:top w:val="nil"/>
              <w:left w:val="nil"/>
              <w:bottom w:val="single" w:sz="8" w:space="0" w:color="auto"/>
              <w:right w:val="single" w:sz="8" w:space="0" w:color="auto"/>
            </w:tcBorders>
            <w:shd w:val="clear" w:color="auto" w:fill="auto"/>
            <w:vAlign w:val="center"/>
            <w:hideMark/>
          </w:tcPr>
          <w:p w14:paraId="19F5BABE"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MHz</w:t>
            </w:r>
          </w:p>
        </w:tc>
      </w:tr>
      <w:tr w:rsidR="007E768B" w:rsidRPr="009D40F2" w14:paraId="68BEF044" w14:textId="77777777" w:rsidTr="00371568">
        <w:trPr>
          <w:trHeight w:val="705"/>
          <w:jc w:val="center"/>
        </w:trPr>
        <w:tc>
          <w:tcPr>
            <w:tcW w:w="1020" w:type="dxa"/>
            <w:tcBorders>
              <w:top w:val="nil"/>
              <w:left w:val="single" w:sz="8" w:space="0" w:color="auto"/>
              <w:bottom w:val="single" w:sz="8" w:space="0" w:color="auto"/>
              <w:right w:val="single" w:sz="8" w:space="0" w:color="auto"/>
            </w:tcBorders>
            <w:shd w:val="clear" w:color="auto" w:fill="auto"/>
            <w:hideMark/>
          </w:tcPr>
          <w:p w14:paraId="2AB26595" w14:textId="77777777" w:rsidR="007E768B" w:rsidRPr="009D40F2" w:rsidRDefault="007E768B" w:rsidP="00371568">
            <w:pPr>
              <w:overflowPunct/>
              <w:autoSpaceDE/>
              <w:autoSpaceDN/>
              <w:adjustRightInd/>
              <w:spacing w:after="0"/>
              <w:textAlignment w:val="auto"/>
              <w:rPr>
                <w:color w:val="000000"/>
                <w:lang w:eastAsia="zh-CN"/>
              </w:rPr>
            </w:pPr>
            <w:r w:rsidRPr="009D40F2">
              <w:rPr>
                <w:color w:val="000000"/>
                <w:lang w:eastAsia="zh-CN"/>
              </w:rPr>
              <w:t> </w:t>
            </w:r>
          </w:p>
        </w:tc>
        <w:tc>
          <w:tcPr>
            <w:tcW w:w="980" w:type="dxa"/>
            <w:tcBorders>
              <w:top w:val="nil"/>
              <w:left w:val="nil"/>
              <w:bottom w:val="single" w:sz="8" w:space="0" w:color="auto"/>
              <w:right w:val="single" w:sz="8" w:space="0" w:color="auto"/>
            </w:tcBorders>
            <w:shd w:val="clear" w:color="auto" w:fill="auto"/>
            <w:vAlign w:val="center"/>
            <w:hideMark/>
          </w:tcPr>
          <w:p w14:paraId="18EFDBD3"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shd w:val="clear" w:color="auto" w:fill="auto"/>
            <w:vAlign w:val="center"/>
            <w:hideMark/>
          </w:tcPr>
          <w:p w14:paraId="44D0FE33"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shd w:val="clear" w:color="auto" w:fill="auto"/>
            <w:vAlign w:val="center"/>
            <w:hideMark/>
          </w:tcPr>
          <w:p w14:paraId="20B4CE7C"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shd w:val="clear" w:color="auto" w:fill="auto"/>
            <w:vAlign w:val="center"/>
            <w:hideMark/>
          </w:tcPr>
          <w:p w14:paraId="53622A5C"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shd w:val="clear" w:color="auto" w:fill="auto"/>
            <w:vAlign w:val="center"/>
            <w:hideMark/>
          </w:tcPr>
          <w:p w14:paraId="77FFF7EA"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shd w:val="clear" w:color="auto" w:fill="auto"/>
            <w:vAlign w:val="center"/>
            <w:hideMark/>
          </w:tcPr>
          <w:p w14:paraId="31D6CCD0"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c>
          <w:tcPr>
            <w:tcW w:w="1020" w:type="dxa"/>
            <w:tcBorders>
              <w:top w:val="nil"/>
              <w:left w:val="nil"/>
              <w:bottom w:val="single" w:sz="8" w:space="0" w:color="auto"/>
              <w:right w:val="single" w:sz="8" w:space="0" w:color="auto"/>
            </w:tcBorders>
            <w:shd w:val="clear" w:color="auto" w:fill="auto"/>
            <w:vAlign w:val="center"/>
            <w:hideMark/>
          </w:tcPr>
          <w:p w14:paraId="187C0455"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Scaling Factor (dB)</w:t>
            </w:r>
          </w:p>
        </w:tc>
      </w:tr>
      <w:tr w:rsidR="007E768B" w:rsidRPr="009D40F2" w14:paraId="404D4D8B" w14:textId="77777777" w:rsidTr="00371568">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0014542C"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15</w:t>
            </w:r>
          </w:p>
        </w:tc>
        <w:tc>
          <w:tcPr>
            <w:tcW w:w="980" w:type="dxa"/>
            <w:tcBorders>
              <w:top w:val="nil"/>
              <w:left w:val="nil"/>
              <w:bottom w:val="single" w:sz="8" w:space="0" w:color="auto"/>
              <w:right w:val="single" w:sz="8" w:space="0" w:color="auto"/>
            </w:tcBorders>
            <w:shd w:val="clear" w:color="auto" w:fill="auto"/>
            <w:vAlign w:val="center"/>
            <w:hideMark/>
          </w:tcPr>
          <w:p w14:paraId="26EDCBF1"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-2.2</w:t>
            </w:r>
          </w:p>
        </w:tc>
        <w:tc>
          <w:tcPr>
            <w:tcW w:w="1020" w:type="dxa"/>
            <w:tcBorders>
              <w:top w:val="nil"/>
              <w:left w:val="nil"/>
              <w:bottom w:val="single" w:sz="8" w:space="0" w:color="auto"/>
              <w:right w:val="single" w:sz="8" w:space="0" w:color="auto"/>
            </w:tcBorders>
            <w:shd w:val="clear" w:color="auto" w:fill="auto"/>
            <w:vAlign w:val="center"/>
            <w:hideMark/>
          </w:tcPr>
          <w:p w14:paraId="0BB5999F"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0.0</w:t>
            </w:r>
          </w:p>
        </w:tc>
        <w:tc>
          <w:tcPr>
            <w:tcW w:w="1020" w:type="dxa"/>
            <w:tcBorders>
              <w:top w:val="nil"/>
              <w:left w:val="nil"/>
              <w:bottom w:val="single" w:sz="8" w:space="0" w:color="auto"/>
              <w:right w:val="single" w:sz="8" w:space="0" w:color="auto"/>
            </w:tcBorders>
            <w:shd w:val="clear" w:color="auto" w:fill="auto"/>
            <w:vAlign w:val="center"/>
            <w:hideMark/>
          </w:tcPr>
          <w:p w14:paraId="50D32B4C"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3.2</w:t>
            </w:r>
          </w:p>
        </w:tc>
        <w:tc>
          <w:tcPr>
            <w:tcW w:w="1020" w:type="dxa"/>
            <w:tcBorders>
              <w:top w:val="nil"/>
              <w:left w:val="nil"/>
              <w:bottom w:val="single" w:sz="8" w:space="0" w:color="auto"/>
              <w:right w:val="single" w:sz="8" w:space="0" w:color="auto"/>
            </w:tcBorders>
            <w:shd w:val="clear" w:color="auto" w:fill="auto"/>
            <w:vAlign w:val="center"/>
            <w:hideMark/>
          </w:tcPr>
          <w:p w14:paraId="5030E7D6"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5.0</w:t>
            </w:r>
          </w:p>
        </w:tc>
        <w:tc>
          <w:tcPr>
            <w:tcW w:w="1020" w:type="dxa"/>
            <w:tcBorders>
              <w:top w:val="nil"/>
              <w:left w:val="nil"/>
              <w:bottom w:val="single" w:sz="8" w:space="0" w:color="auto"/>
              <w:right w:val="single" w:sz="8" w:space="0" w:color="auto"/>
            </w:tcBorders>
            <w:shd w:val="clear" w:color="auto" w:fill="auto"/>
            <w:vAlign w:val="center"/>
            <w:hideMark/>
          </w:tcPr>
          <w:p w14:paraId="7F3AE5CA"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6.3</w:t>
            </w:r>
          </w:p>
        </w:tc>
        <w:tc>
          <w:tcPr>
            <w:tcW w:w="1020" w:type="dxa"/>
            <w:tcBorders>
              <w:top w:val="nil"/>
              <w:left w:val="nil"/>
              <w:bottom w:val="single" w:sz="8" w:space="0" w:color="auto"/>
              <w:right w:val="single" w:sz="8" w:space="0" w:color="auto"/>
            </w:tcBorders>
            <w:shd w:val="clear" w:color="auto" w:fill="auto"/>
            <w:vAlign w:val="center"/>
            <w:hideMark/>
          </w:tcPr>
          <w:p w14:paraId="118E698D"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7.3</w:t>
            </w:r>
          </w:p>
        </w:tc>
        <w:tc>
          <w:tcPr>
            <w:tcW w:w="1020" w:type="dxa"/>
            <w:tcBorders>
              <w:top w:val="nil"/>
              <w:left w:val="nil"/>
              <w:bottom w:val="single" w:sz="8" w:space="0" w:color="auto"/>
              <w:right w:val="single" w:sz="8" w:space="0" w:color="auto"/>
            </w:tcBorders>
            <w:shd w:val="clear" w:color="auto" w:fill="auto"/>
            <w:vAlign w:val="center"/>
            <w:hideMark/>
          </w:tcPr>
          <w:p w14:paraId="1F7400BE"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8.1</w:t>
            </w:r>
          </w:p>
        </w:tc>
      </w:tr>
      <w:tr w:rsidR="007E768B" w:rsidRPr="009D40F2" w14:paraId="33EC100C" w14:textId="77777777" w:rsidTr="00371568">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70A4A323"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30</w:t>
            </w:r>
          </w:p>
        </w:tc>
        <w:tc>
          <w:tcPr>
            <w:tcW w:w="980" w:type="dxa"/>
            <w:tcBorders>
              <w:top w:val="nil"/>
              <w:left w:val="nil"/>
              <w:bottom w:val="single" w:sz="8" w:space="0" w:color="auto"/>
              <w:right w:val="single" w:sz="8" w:space="0" w:color="auto"/>
            </w:tcBorders>
            <w:shd w:val="clear" w:color="auto" w:fill="auto"/>
            <w:vAlign w:val="center"/>
            <w:hideMark/>
          </w:tcPr>
          <w:p w14:paraId="77136727"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N/A</w:t>
            </w:r>
          </w:p>
        </w:tc>
        <w:tc>
          <w:tcPr>
            <w:tcW w:w="1020" w:type="dxa"/>
            <w:tcBorders>
              <w:top w:val="nil"/>
              <w:left w:val="nil"/>
              <w:bottom w:val="single" w:sz="8" w:space="0" w:color="auto"/>
              <w:right w:val="single" w:sz="8" w:space="0" w:color="auto"/>
            </w:tcBorders>
            <w:shd w:val="clear" w:color="auto" w:fill="auto"/>
            <w:vAlign w:val="center"/>
            <w:hideMark/>
          </w:tcPr>
          <w:p w14:paraId="3E6943AC"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0.0</w:t>
            </w:r>
          </w:p>
        </w:tc>
        <w:tc>
          <w:tcPr>
            <w:tcW w:w="1020" w:type="dxa"/>
            <w:tcBorders>
              <w:top w:val="nil"/>
              <w:left w:val="nil"/>
              <w:bottom w:val="single" w:sz="8" w:space="0" w:color="auto"/>
              <w:right w:val="single" w:sz="8" w:space="0" w:color="auto"/>
            </w:tcBorders>
            <w:shd w:val="clear" w:color="auto" w:fill="auto"/>
            <w:vAlign w:val="center"/>
            <w:hideMark/>
          </w:tcPr>
          <w:p w14:paraId="6755E4BD"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3.4</w:t>
            </w:r>
          </w:p>
        </w:tc>
        <w:tc>
          <w:tcPr>
            <w:tcW w:w="1020" w:type="dxa"/>
            <w:tcBorders>
              <w:top w:val="nil"/>
              <w:left w:val="nil"/>
              <w:bottom w:val="single" w:sz="8" w:space="0" w:color="auto"/>
              <w:right w:val="single" w:sz="8" w:space="0" w:color="auto"/>
            </w:tcBorders>
            <w:shd w:val="clear" w:color="auto" w:fill="auto"/>
            <w:vAlign w:val="center"/>
            <w:hideMark/>
          </w:tcPr>
          <w:p w14:paraId="65351CE5"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5.4</w:t>
            </w:r>
          </w:p>
        </w:tc>
        <w:tc>
          <w:tcPr>
            <w:tcW w:w="1020" w:type="dxa"/>
            <w:tcBorders>
              <w:top w:val="nil"/>
              <w:left w:val="nil"/>
              <w:bottom w:val="single" w:sz="8" w:space="0" w:color="auto"/>
              <w:right w:val="single" w:sz="8" w:space="0" w:color="auto"/>
            </w:tcBorders>
            <w:shd w:val="clear" w:color="auto" w:fill="auto"/>
            <w:vAlign w:val="center"/>
            <w:hideMark/>
          </w:tcPr>
          <w:p w14:paraId="41A26F28"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6.7</w:t>
            </w:r>
          </w:p>
        </w:tc>
        <w:tc>
          <w:tcPr>
            <w:tcW w:w="1020" w:type="dxa"/>
            <w:tcBorders>
              <w:top w:val="nil"/>
              <w:left w:val="nil"/>
              <w:bottom w:val="single" w:sz="8" w:space="0" w:color="auto"/>
              <w:right w:val="single" w:sz="8" w:space="0" w:color="auto"/>
            </w:tcBorders>
            <w:shd w:val="clear" w:color="auto" w:fill="auto"/>
            <w:vAlign w:val="center"/>
            <w:hideMark/>
          </w:tcPr>
          <w:p w14:paraId="0F8F35F0"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7.7</w:t>
            </w:r>
          </w:p>
        </w:tc>
        <w:tc>
          <w:tcPr>
            <w:tcW w:w="1020" w:type="dxa"/>
            <w:tcBorders>
              <w:top w:val="nil"/>
              <w:left w:val="nil"/>
              <w:bottom w:val="single" w:sz="8" w:space="0" w:color="auto"/>
              <w:right w:val="single" w:sz="8" w:space="0" w:color="auto"/>
            </w:tcBorders>
            <w:shd w:val="clear" w:color="auto" w:fill="auto"/>
            <w:vAlign w:val="center"/>
            <w:hideMark/>
          </w:tcPr>
          <w:p w14:paraId="0414FAF4"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8.5</w:t>
            </w:r>
          </w:p>
        </w:tc>
      </w:tr>
      <w:tr w:rsidR="007E768B" w:rsidRPr="009D40F2" w14:paraId="67677B17" w14:textId="77777777" w:rsidTr="00371568">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0230790D"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60</w:t>
            </w:r>
          </w:p>
        </w:tc>
        <w:tc>
          <w:tcPr>
            <w:tcW w:w="980" w:type="dxa"/>
            <w:tcBorders>
              <w:top w:val="nil"/>
              <w:left w:val="nil"/>
              <w:bottom w:val="single" w:sz="8" w:space="0" w:color="auto"/>
              <w:right w:val="single" w:sz="8" w:space="0" w:color="auto"/>
            </w:tcBorders>
            <w:shd w:val="clear" w:color="auto" w:fill="auto"/>
            <w:vAlign w:val="center"/>
            <w:hideMark/>
          </w:tcPr>
          <w:p w14:paraId="18A08F4A"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N/A</w:t>
            </w:r>
          </w:p>
        </w:tc>
        <w:tc>
          <w:tcPr>
            <w:tcW w:w="1020" w:type="dxa"/>
            <w:tcBorders>
              <w:top w:val="nil"/>
              <w:left w:val="nil"/>
              <w:bottom w:val="single" w:sz="8" w:space="0" w:color="auto"/>
              <w:right w:val="single" w:sz="8" w:space="0" w:color="auto"/>
            </w:tcBorders>
            <w:shd w:val="clear" w:color="auto" w:fill="auto"/>
            <w:vAlign w:val="center"/>
            <w:hideMark/>
          </w:tcPr>
          <w:p w14:paraId="62A5B9C3"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N/A</w:t>
            </w:r>
          </w:p>
        </w:tc>
        <w:tc>
          <w:tcPr>
            <w:tcW w:w="1020" w:type="dxa"/>
            <w:tcBorders>
              <w:top w:val="nil"/>
              <w:left w:val="nil"/>
              <w:bottom w:val="single" w:sz="8" w:space="0" w:color="auto"/>
              <w:right w:val="single" w:sz="8" w:space="0" w:color="auto"/>
            </w:tcBorders>
            <w:shd w:val="clear" w:color="auto" w:fill="auto"/>
            <w:vAlign w:val="center"/>
            <w:hideMark/>
          </w:tcPr>
          <w:p w14:paraId="0AD4614F"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0.0</w:t>
            </w:r>
          </w:p>
        </w:tc>
        <w:tc>
          <w:tcPr>
            <w:tcW w:w="1020" w:type="dxa"/>
            <w:tcBorders>
              <w:top w:val="nil"/>
              <w:left w:val="nil"/>
              <w:bottom w:val="single" w:sz="8" w:space="0" w:color="auto"/>
              <w:right w:val="single" w:sz="8" w:space="0" w:color="auto"/>
            </w:tcBorders>
            <w:shd w:val="clear" w:color="auto" w:fill="auto"/>
            <w:vAlign w:val="center"/>
            <w:hideMark/>
          </w:tcPr>
          <w:p w14:paraId="10A5C3A8"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2.1</w:t>
            </w:r>
          </w:p>
        </w:tc>
        <w:tc>
          <w:tcPr>
            <w:tcW w:w="1020" w:type="dxa"/>
            <w:tcBorders>
              <w:top w:val="nil"/>
              <w:left w:val="nil"/>
              <w:bottom w:val="single" w:sz="8" w:space="0" w:color="auto"/>
              <w:right w:val="single" w:sz="8" w:space="0" w:color="auto"/>
            </w:tcBorders>
            <w:shd w:val="clear" w:color="auto" w:fill="auto"/>
            <w:vAlign w:val="center"/>
            <w:hideMark/>
          </w:tcPr>
          <w:p w14:paraId="424FC119"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3.4</w:t>
            </w:r>
          </w:p>
        </w:tc>
        <w:tc>
          <w:tcPr>
            <w:tcW w:w="1020" w:type="dxa"/>
            <w:tcBorders>
              <w:top w:val="nil"/>
              <w:left w:val="nil"/>
              <w:bottom w:val="single" w:sz="8" w:space="0" w:color="auto"/>
              <w:right w:val="single" w:sz="8" w:space="0" w:color="auto"/>
            </w:tcBorders>
            <w:shd w:val="clear" w:color="auto" w:fill="auto"/>
            <w:vAlign w:val="center"/>
            <w:hideMark/>
          </w:tcPr>
          <w:p w14:paraId="08AFB759"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4.5</w:t>
            </w:r>
          </w:p>
        </w:tc>
        <w:tc>
          <w:tcPr>
            <w:tcW w:w="1020" w:type="dxa"/>
            <w:tcBorders>
              <w:top w:val="nil"/>
              <w:left w:val="nil"/>
              <w:bottom w:val="single" w:sz="8" w:space="0" w:color="auto"/>
              <w:right w:val="single" w:sz="8" w:space="0" w:color="auto"/>
            </w:tcBorders>
            <w:shd w:val="clear" w:color="auto" w:fill="auto"/>
            <w:vAlign w:val="center"/>
            <w:hideMark/>
          </w:tcPr>
          <w:p w14:paraId="58198DF3"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5.4</w:t>
            </w:r>
          </w:p>
        </w:tc>
      </w:tr>
    </w:tbl>
    <w:p w14:paraId="07EA1D11" w14:textId="77777777" w:rsidR="007E768B" w:rsidRDefault="007E768B" w:rsidP="007E768B">
      <w:pPr>
        <w:pStyle w:val="B1"/>
        <w:ind w:left="0" w:firstLine="0"/>
        <w:rPr>
          <w:sz w:val="24"/>
          <w:szCs w:val="24"/>
          <w:lang w:eastAsia="zh-CN"/>
        </w:rPr>
      </w:pPr>
    </w:p>
    <w:p w14:paraId="3B69C462" w14:textId="72455EA6" w:rsidR="007E768B" w:rsidRDefault="007E768B" w:rsidP="007E768B">
      <w:pPr>
        <w:pStyle w:val="B1"/>
        <w:ind w:left="0" w:firstLine="0"/>
        <w:rPr>
          <w:sz w:val="24"/>
          <w:szCs w:val="24"/>
          <w:lang w:eastAsia="zh-CN"/>
        </w:rPr>
      </w:pPr>
      <w:r>
        <w:rPr>
          <w:sz w:val="24"/>
          <w:szCs w:val="24"/>
          <w:lang w:eastAsia="zh-CN"/>
        </w:rPr>
        <w:t>Then for band n5, the current REFSENS is specified as Table – 2.2-2.</w:t>
      </w:r>
    </w:p>
    <w:p w14:paraId="639FA7B6" w14:textId="7BC7372B" w:rsidR="007E768B" w:rsidRDefault="007E768B" w:rsidP="007E768B">
      <w:pPr>
        <w:pStyle w:val="B1"/>
        <w:ind w:left="0" w:firstLine="0"/>
        <w:jc w:val="center"/>
        <w:rPr>
          <w:sz w:val="24"/>
          <w:szCs w:val="24"/>
          <w:lang w:eastAsia="zh-CN"/>
        </w:rPr>
      </w:pPr>
      <w:r>
        <w:rPr>
          <w:sz w:val="24"/>
          <w:szCs w:val="24"/>
          <w:lang w:eastAsia="zh-CN"/>
        </w:rPr>
        <w:t>Table – 2.2-2: REFSENS of band n5</w:t>
      </w:r>
    </w:p>
    <w:tbl>
      <w:tblPr>
        <w:tblW w:w="8120" w:type="dxa"/>
        <w:jc w:val="center"/>
        <w:tblLook w:val="04A0" w:firstRow="1" w:lastRow="0" w:firstColumn="1" w:lastColumn="0" w:noHBand="0" w:noVBand="1"/>
      </w:tblPr>
      <w:tblGrid>
        <w:gridCol w:w="1068"/>
        <w:gridCol w:w="1003"/>
        <w:gridCol w:w="1009"/>
        <w:gridCol w:w="1008"/>
        <w:gridCol w:w="1008"/>
        <w:gridCol w:w="1008"/>
        <w:gridCol w:w="1008"/>
        <w:gridCol w:w="1008"/>
      </w:tblGrid>
      <w:tr w:rsidR="007E768B" w:rsidRPr="009D40F2" w14:paraId="694B0B23" w14:textId="77777777" w:rsidTr="00371568">
        <w:trPr>
          <w:trHeight w:val="285"/>
          <w:jc w:val="center"/>
        </w:trPr>
        <w:tc>
          <w:tcPr>
            <w:tcW w:w="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F1CF39"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A7C34E"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SCS kHz</w:t>
            </w:r>
          </w:p>
        </w:tc>
        <w:tc>
          <w:tcPr>
            <w:tcW w:w="1020" w:type="dxa"/>
            <w:tcBorders>
              <w:top w:val="single" w:sz="8" w:space="0" w:color="auto"/>
              <w:left w:val="nil"/>
              <w:bottom w:val="nil"/>
              <w:right w:val="single" w:sz="8" w:space="0" w:color="auto"/>
            </w:tcBorders>
            <w:shd w:val="clear" w:color="auto" w:fill="auto"/>
            <w:vAlign w:val="center"/>
            <w:hideMark/>
          </w:tcPr>
          <w:p w14:paraId="47FC5C14"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3</w:t>
            </w:r>
          </w:p>
        </w:tc>
        <w:tc>
          <w:tcPr>
            <w:tcW w:w="1020" w:type="dxa"/>
            <w:tcBorders>
              <w:top w:val="single" w:sz="8" w:space="0" w:color="auto"/>
              <w:left w:val="nil"/>
              <w:bottom w:val="nil"/>
              <w:right w:val="single" w:sz="8" w:space="0" w:color="auto"/>
            </w:tcBorders>
            <w:shd w:val="clear" w:color="auto" w:fill="auto"/>
            <w:vAlign w:val="center"/>
            <w:hideMark/>
          </w:tcPr>
          <w:p w14:paraId="376555D1"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5</w:t>
            </w:r>
          </w:p>
        </w:tc>
        <w:tc>
          <w:tcPr>
            <w:tcW w:w="1020" w:type="dxa"/>
            <w:tcBorders>
              <w:top w:val="single" w:sz="8" w:space="0" w:color="auto"/>
              <w:left w:val="nil"/>
              <w:bottom w:val="nil"/>
              <w:right w:val="single" w:sz="8" w:space="0" w:color="auto"/>
            </w:tcBorders>
            <w:shd w:val="clear" w:color="auto" w:fill="auto"/>
            <w:vAlign w:val="center"/>
            <w:hideMark/>
          </w:tcPr>
          <w:p w14:paraId="4599F1A4"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10</w:t>
            </w:r>
          </w:p>
        </w:tc>
        <w:tc>
          <w:tcPr>
            <w:tcW w:w="1020" w:type="dxa"/>
            <w:tcBorders>
              <w:top w:val="single" w:sz="8" w:space="0" w:color="auto"/>
              <w:left w:val="nil"/>
              <w:bottom w:val="nil"/>
              <w:right w:val="single" w:sz="8" w:space="0" w:color="auto"/>
            </w:tcBorders>
            <w:shd w:val="clear" w:color="auto" w:fill="auto"/>
            <w:vAlign w:val="center"/>
            <w:hideMark/>
          </w:tcPr>
          <w:p w14:paraId="3DD7FBB1"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15</w:t>
            </w:r>
          </w:p>
        </w:tc>
        <w:tc>
          <w:tcPr>
            <w:tcW w:w="1020" w:type="dxa"/>
            <w:tcBorders>
              <w:top w:val="single" w:sz="8" w:space="0" w:color="auto"/>
              <w:left w:val="nil"/>
              <w:bottom w:val="nil"/>
              <w:right w:val="single" w:sz="8" w:space="0" w:color="auto"/>
            </w:tcBorders>
            <w:shd w:val="clear" w:color="auto" w:fill="auto"/>
            <w:vAlign w:val="center"/>
            <w:hideMark/>
          </w:tcPr>
          <w:p w14:paraId="21DF8A59"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20</w:t>
            </w:r>
          </w:p>
        </w:tc>
        <w:tc>
          <w:tcPr>
            <w:tcW w:w="1020" w:type="dxa"/>
            <w:tcBorders>
              <w:top w:val="single" w:sz="8" w:space="0" w:color="auto"/>
              <w:left w:val="nil"/>
              <w:bottom w:val="nil"/>
              <w:right w:val="single" w:sz="8" w:space="0" w:color="auto"/>
            </w:tcBorders>
            <w:shd w:val="clear" w:color="auto" w:fill="auto"/>
            <w:vAlign w:val="center"/>
            <w:hideMark/>
          </w:tcPr>
          <w:p w14:paraId="17CB3208"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25</w:t>
            </w:r>
          </w:p>
        </w:tc>
      </w:tr>
      <w:tr w:rsidR="007E768B" w:rsidRPr="009D40F2" w14:paraId="26305B68" w14:textId="77777777" w:rsidTr="00371568">
        <w:trPr>
          <w:trHeight w:val="285"/>
          <w:jc w:val="center"/>
        </w:trPr>
        <w:tc>
          <w:tcPr>
            <w:tcW w:w="980" w:type="dxa"/>
            <w:vMerge/>
            <w:tcBorders>
              <w:top w:val="single" w:sz="8" w:space="0" w:color="auto"/>
              <w:left w:val="single" w:sz="8" w:space="0" w:color="auto"/>
              <w:bottom w:val="single" w:sz="8" w:space="0" w:color="000000"/>
              <w:right w:val="single" w:sz="8" w:space="0" w:color="auto"/>
            </w:tcBorders>
            <w:vAlign w:val="center"/>
            <w:hideMark/>
          </w:tcPr>
          <w:p w14:paraId="7EF71A53"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68B9CF78"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nil"/>
              <w:right w:val="single" w:sz="8" w:space="0" w:color="auto"/>
            </w:tcBorders>
            <w:shd w:val="clear" w:color="auto" w:fill="auto"/>
            <w:vAlign w:val="center"/>
            <w:hideMark/>
          </w:tcPr>
          <w:p w14:paraId="3B592F65"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677C18BF"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1ECE362C"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68010734"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0A7E5233"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2B242F1E"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MHz</w:t>
            </w:r>
          </w:p>
        </w:tc>
      </w:tr>
      <w:tr w:rsidR="007E768B" w:rsidRPr="009D40F2" w14:paraId="0E6E0853" w14:textId="77777777" w:rsidTr="00371568">
        <w:trPr>
          <w:trHeight w:val="285"/>
          <w:jc w:val="center"/>
        </w:trPr>
        <w:tc>
          <w:tcPr>
            <w:tcW w:w="980" w:type="dxa"/>
            <w:vMerge/>
            <w:tcBorders>
              <w:top w:val="single" w:sz="8" w:space="0" w:color="auto"/>
              <w:left w:val="single" w:sz="8" w:space="0" w:color="auto"/>
              <w:bottom w:val="single" w:sz="8" w:space="0" w:color="000000"/>
              <w:right w:val="single" w:sz="8" w:space="0" w:color="auto"/>
            </w:tcBorders>
            <w:vAlign w:val="center"/>
            <w:hideMark/>
          </w:tcPr>
          <w:p w14:paraId="282F5F87"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3C70811B"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4315B217"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eastAsia="PMingLiU" w:hAnsi="Arial" w:cs="Arial"/>
                <w:b/>
                <w:bCs/>
                <w:color w:val="000000"/>
                <w:sz w:val="18"/>
                <w:szCs w:val="18"/>
                <w:lang w:val="en-US"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325DE88F"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57AF855F"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039C7C09"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254F15AD"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65FF4E5C" w14:textId="77777777" w:rsidR="007E768B" w:rsidRPr="009D40F2"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9D40F2">
              <w:rPr>
                <w:rFonts w:ascii="Arial" w:hAnsi="Arial" w:cs="Arial"/>
                <w:b/>
                <w:bCs/>
                <w:color w:val="000000"/>
                <w:sz w:val="18"/>
                <w:szCs w:val="18"/>
                <w:lang w:eastAsia="zh-CN"/>
              </w:rPr>
              <w:t>(dBm)</w:t>
            </w:r>
          </w:p>
        </w:tc>
      </w:tr>
      <w:tr w:rsidR="007E768B" w:rsidRPr="009D40F2" w14:paraId="43D76DE4" w14:textId="77777777" w:rsidTr="00371568">
        <w:trPr>
          <w:trHeight w:val="293"/>
          <w:jc w:val="center"/>
        </w:trPr>
        <w:tc>
          <w:tcPr>
            <w:tcW w:w="980" w:type="dxa"/>
            <w:vMerge w:val="restart"/>
            <w:tcBorders>
              <w:top w:val="nil"/>
              <w:left w:val="single" w:sz="8" w:space="0" w:color="auto"/>
              <w:bottom w:val="single" w:sz="8" w:space="0" w:color="000000"/>
              <w:right w:val="single" w:sz="8" w:space="0" w:color="auto"/>
            </w:tcBorders>
            <w:shd w:val="clear" w:color="auto" w:fill="auto"/>
            <w:vAlign w:val="center"/>
            <w:hideMark/>
          </w:tcPr>
          <w:p w14:paraId="2E421705"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n5</w:t>
            </w:r>
          </w:p>
        </w:tc>
        <w:tc>
          <w:tcPr>
            <w:tcW w:w="1020" w:type="dxa"/>
            <w:tcBorders>
              <w:top w:val="nil"/>
              <w:left w:val="nil"/>
              <w:bottom w:val="single" w:sz="8" w:space="0" w:color="auto"/>
              <w:right w:val="single" w:sz="8" w:space="0" w:color="auto"/>
            </w:tcBorders>
            <w:shd w:val="clear" w:color="auto" w:fill="auto"/>
            <w:vAlign w:val="center"/>
            <w:hideMark/>
          </w:tcPr>
          <w:p w14:paraId="3879DD81"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15</w:t>
            </w:r>
          </w:p>
        </w:tc>
        <w:tc>
          <w:tcPr>
            <w:tcW w:w="1020" w:type="dxa"/>
            <w:tcBorders>
              <w:top w:val="nil"/>
              <w:left w:val="nil"/>
              <w:bottom w:val="single" w:sz="8" w:space="0" w:color="auto"/>
              <w:right w:val="single" w:sz="8" w:space="0" w:color="auto"/>
            </w:tcBorders>
            <w:shd w:val="clear" w:color="auto" w:fill="auto"/>
            <w:vAlign w:val="center"/>
            <w:hideMark/>
          </w:tcPr>
          <w:p w14:paraId="36336AAA"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6D8FDC90"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-98</w:t>
            </w:r>
          </w:p>
        </w:tc>
        <w:tc>
          <w:tcPr>
            <w:tcW w:w="1020" w:type="dxa"/>
            <w:tcBorders>
              <w:top w:val="nil"/>
              <w:left w:val="nil"/>
              <w:bottom w:val="single" w:sz="8" w:space="0" w:color="auto"/>
              <w:right w:val="single" w:sz="8" w:space="0" w:color="auto"/>
            </w:tcBorders>
            <w:shd w:val="clear" w:color="auto" w:fill="auto"/>
            <w:vAlign w:val="center"/>
            <w:hideMark/>
          </w:tcPr>
          <w:p w14:paraId="430D743A"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-94.8</w:t>
            </w:r>
          </w:p>
        </w:tc>
        <w:tc>
          <w:tcPr>
            <w:tcW w:w="1020" w:type="dxa"/>
            <w:tcBorders>
              <w:top w:val="nil"/>
              <w:left w:val="nil"/>
              <w:bottom w:val="single" w:sz="8" w:space="0" w:color="auto"/>
              <w:right w:val="single" w:sz="8" w:space="0" w:color="auto"/>
            </w:tcBorders>
            <w:shd w:val="clear" w:color="auto" w:fill="auto"/>
            <w:vAlign w:val="center"/>
            <w:hideMark/>
          </w:tcPr>
          <w:p w14:paraId="7630AEE8"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-93</w:t>
            </w:r>
          </w:p>
        </w:tc>
        <w:tc>
          <w:tcPr>
            <w:tcW w:w="1020" w:type="dxa"/>
            <w:tcBorders>
              <w:top w:val="nil"/>
              <w:left w:val="nil"/>
              <w:bottom w:val="single" w:sz="8" w:space="0" w:color="auto"/>
              <w:right w:val="single" w:sz="8" w:space="0" w:color="auto"/>
            </w:tcBorders>
            <w:shd w:val="clear" w:color="auto" w:fill="auto"/>
            <w:vAlign w:val="center"/>
            <w:hideMark/>
          </w:tcPr>
          <w:p w14:paraId="44B2F251"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-86.8</w:t>
            </w:r>
          </w:p>
        </w:tc>
        <w:tc>
          <w:tcPr>
            <w:tcW w:w="1020" w:type="dxa"/>
            <w:tcBorders>
              <w:top w:val="nil"/>
              <w:left w:val="nil"/>
              <w:bottom w:val="single" w:sz="8" w:space="0" w:color="auto"/>
              <w:right w:val="single" w:sz="8" w:space="0" w:color="auto"/>
            </w:tcBorders>
            <w:shd w:val="clear" w:color="auto" w:fill="auto"/>
            <w:vAlign w:val="center"/>
            <w:hideMark/>
          </w:tcPr>
          <w:p w14:paraId="2006E6F8"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-84.8</w:t>
            </w:r>
          </w:p>
        </w:tc>
      </w:tr>
      <w:tr w:rsidR="007E768B" w:rsidRPr="009D40F2" w14:paraId="5C932D92" w14:textId="77777777" w:rsidTr="00371568">
        <w:trPr>
          <w:trHeight w:val="293"/>
          <w:jc w:val="center"/>
        </w:trPr>
        <w:tc>
          <w:tcPr>
            <w:tcW w:w="980" w:type="dxa"/>
            <w:vMerge/>
            <w:tcBorders>
              <w:top w:val="nil"/>
              <w:left w:val="single" w:sz="8" w:space="0" w:color="auto"/>
              <w:bottom w:val="single" w:sz="8" w:space="0" w:color="000000"/>
              <w:right w:val="single" w:sz="8" w:space="0" w:color="auto"/>
            </w:tcBorders>
            <w:vAlign w:val="center"/>
            <w:hideMark/>
          </w:tcPr>
          <w:p w14:paraId="3A9FADB4"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1AD79F1F" w14:textId="77777777" w:rsidR="007E768B" w:rsidRPr="009D40F2" w:rsidRDefault="007E768B" w:rsidP="00371568">
            <w:pPr>
              <w:overflowPunct/>
              <w:autoSpaceDE/>
              <w:autoSpaceDN/>
              <w:adjustRightInd/>
              <w:spacing w:after="0"/>
              <w:jc w:val="center"/>
              <w:textAlignment w:val="auto"/>
              <w:rPr>
                <w:rFonts w:ascii="Arial" w:eastAsia="PMingLiU" w:hAnsi="Arial" w:cs="Arial"/>
                <w:color w:val="000000"/>
                <w:sz w:val="18"/>
                <w:szCs w:val="18"/>
                <w:lang w:val="en-US" w:eastAsia="zh-CN"/>
              </w:rPr>
            </w:pPr>
            <w:r w:rsidRPr="009D40F2">
              <w:rPr>
                <w:rFonts w:ascii="Arial" w:eastAsia="PMingLiU" w:hAnsi="Arial" w:cs="Arial"/>
                <w:color w:val="000000"/>
                <w:sz w:val="18"/>
                <w:szCs w:val="18"/>
                <w:lang w:val="en-US"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5D001BBC"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6834F354"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5267DD44"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-95.1</w:t>
            </w:r>
          </w:p>
        </w:tc>
        <w:tc>
          <w:tcPr>
            <w:tcW w:w="1020" w:type="dxa"/>
            <w:tcBorders>
              <w:top w:val="nil"/>
              <w:left w:val="nil"/>
              <w:bottom w:val="single" w:sz="8" w:space="0" w:color="auto"/>
              <w:right w:val="single" w:sz="8" w:space="0" w:color="auto"/>
            </w:tcBorders>
            <w:shd w:val="clear" w:color="auto" w:fill="auto"/>
            <w:vAlign w:val="center"/>
            <w:hideMark/>
          </w:tcPr>
          <w:p w14:paraId="75A06E4A"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-93.1</w:t>
            </w:r>
          </w:p>
        </w:tc>
        <w:tc>
          <w:tcPr>
            <w:tcW w:w="1020" w:type="dxa"/>
            <w:tcBorders>
              <w:top w:val="nil"/>
              <w:left w:val="nil"/>
              <w:bottom w:val="single" w:sz="8" w:space="0" w:color="auto"/>
              <w:right w:val="single" w:sz="8" w:space="0" w:color="auto"/>
            </w:tcBorders>
            <w:shd w:val="clear" w:color="auto" w:fill="auto"/>
            <w:vAlign w:val="center"/>
            <w:hideMark/>
          </w:tcPr>
          <w:p w14:paraId="26B3FF00"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eastAsia="PMingLiU" w:hAnsi="Arial" w:cs="Arial"/>
                <w:color w:val="000000"/>
                <w:sz w:val="18"/>
                <w:szCs w:val="18"/>
                <w:lang w:val="en-US" w:eastAsia="zh-CN"/>
              </w:rPr>
              <w:t>-88.6</w:t>
            </w:r>
          </w:p>
        </w:tc>
        <w:tc>
          <w:tcPr>
            <w:tcW w:w="1020" w:type="dxa"/>
            <w:tcBorders>
              <w:top w:val="nil"/>
              <w:left w:val="nil"/>
              <w:bottom w:val="single" w:sz="8" w:space="0" w:color="auto"/>
              <w:right w:val="single" w:sz="8" w:space="0" w:color="auto"/>
            </w:tcBorders>
            <w:shd w:val="clear" w:color="auto" w:fill="auto"/>
            <w:vAlign w:val="center"/>
            <w:hideMark/>
          </w:tcPr>
          <w:p w14:paraId="624A6F0D" w14:textId="77777777" w:rsidR="007E768B" w:rsidRPr="009D40F2"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9D40F2">
              <w:rPr>
                <w:rFonts w:ascii="Arial" w:hAnsi="Arial" w:cs="Arial"/>
                <w:color w:val="000000"/>
                <w:sz w:val="18"/>
                <w:szCs w:val="18"/>
                <w:lang w:eastAsia="zh-CN"/>
              </w:rPr>
              <w:t>-84.9</w:t>
            </w:r>
          </w:p>
        </w:tc>
      </w:tr>
    </w:tbl>
    <w:p w14:paraId="154830CE" w14:textId="77777777" w:rsidR="007E768B" w:rsidRDefault="007E768B" w:rsidP="007E768B">
      <w:pPr>
        <w:pStyle w:val="B1"/>
        <w:ind w:left="0" w:firstLine="0"/>
        <w:rPr>
          <w:sz w:val="24"/>
          <w:szCs w:val="24"/>
          <w:lang w:eastAsia="zh-CN"/>
        </w:rPr>
      </w:pPr>
    </w:p>
    <w:p w14:paraId="0D84FE7E" w14:textId="5CEA01D8" w:rsidR="007E768B" w:rsidRDefault="007E768B" w:rsidP="007E768B">
      <w:pPr>
        <w:pStyle w:val="B1"/>
        <w:ind w:left="0" w:firstLine="0"/>
        <w:rPr>
          <w:sz w:val="24"/>
          <w:szCs w:val="24"/>
          <w:lang w:eastAsia="zh-CN"/>
        </w:rPr>
      </w:pPr>
      <w:r>
        <w:rPr>
          <w:sz w:val="24"/>
          <w:szCs w:val="24"/>
          <w:lang w:eastAsia="zh-CN"/>
        </w:rPr>
        <w:t>It could be observed that up to 15MHz channel bandwidth, REFSENS is aligned with the corresponding scaling factor. Hence, the scaling factor could be applied to REFSENS for 7MHz, which is 10*log10(35/25) = 1.5 dB, therefore, REFSENS for 7MHz CBW with SCS 15kHz would be -98 + 1.5 = 96.5 dBm, i.e., the following Table – 2.2-3:</w:t>
      </w:r>
    </w:p>
    <w:p w14:paraId="4223EF55" w14:textId="3F232B1A" w:rsidR="007E768B" w:rsidRPr="00F62560" w:rsidRDefault="007E768B" w:rsidP="007E768B">
      <w:pPr>
        <w:pStyle w:val="B1"/>
        <w:ind w:left="0" w:firstLine="0"/>
        <w:jc w:val="center"/>
        <w:rPr>
          <w:sz w:val="24"/>
          <w:szCs w:val="24"/>
          <w:lang w:eastAsia="zh-CN"/>
        </w:rPr>
      </w:pPr>
      <w:r>
        <w:rPr>
          <w:sz w:val="24"/>
          <w:szCs w:val="24"/>
          <w:lang w:eastAsia="zh-CN"/>
        </w:rPr>
        <w:t>Table – 2.2-3 REFSENS for band n5 with 7MHz CBW</w:t>
      </w:r>
    </w:p>
    <w:tbl>
      <w:tblPr>
        <w:tblW w:w="3060" w:type="dxa"/>
        <w:jc w:val="center"/>
        <w:tblLook w:val="04A0" w:firstRow="1" w:lastRow="0" w:firstColumn="1" w:lastColumn="0" w:noHBand="0" w:noVBand="1"/>
      </w:tblPr>
      <w:tblGrid>
        <w:gridCol w:w="1067"/>
        <w:gridCol w:w="992"/>
        <w:gridCol w:w="1001"/>
      </w:tblGrid>
      <w:tr w:rsidR="007E768B" w:rsidRPr="00EA3DFA" w14:paraId="053564B7" w14:textId="77777777" w:rsidTr="00371568">
        <w:trPr>
          <w:trHeight w:val="285"/>
          <w:jc w:val="center"/>
        </w:trPr>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A15542"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50CCD3"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SCS kHz</w:t>
            </w:r>
          </w:p>
        </w:tc>
        <w:tc>
          <w:tcPr>
            <w:tcW w:w="1020" w:type="dxa"/>
            <w:tcBorders>
              <w:top w:val="single" w:sz="8" w:space="0" w:color="auto"/>
              <w:left w:val="nil"/>
              <w:bottom w:val="nil"/>
              <w:right w:val="single" w:sz="8" w:space="0" w:color="auto"/>
            </w:tcBorders>
            <w:shd w:val="clear" w:color="auto" w:fill="auto"/>
            <w:vAlign w:val="center"/>
            <w:hideMark/>
          </w:tcPr>
          <w:p w14:paraId="4DCE7A44"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eastAsia="PMingLiU" w:hAnsi="Arial" w:cs="Arial"/>
                <w:b/>
                <w:bCs/>
                <w:color w:val="000000"/>
                <w:sz w:val="18"/>
                <w:szCs w:val="18"/>
                <w:lang w:val="en-US" w:eastAsia="zh-CN"/>
              </w:rPr>
              <w:t>7</w:t>
            </w:r>
          </w:p>
        </w:tc>
      </w:tr>
      <w:tr w:rsidR="007E768B" w:rsidRPr="00EA3DFA" w14:paraId="7F038A84" w14:textId="77777777" w:rsidTr="00371568">
        <w:trPr>
          <w:trHeight w:val="285"/>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6C657B12"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0C2F6365"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nil"/>
              <w:right w:val="single" w:sz="8" w:space="0" w:color="auto"/>
            </w:tcBorders>
            <w:shd w:val="clear" w:color="auto" w:fill="auto"/>
            <w:vAlign w:val="center"/>
            <w:hideMark/>
          </w:tcPr>
          <w:p w14:paraId="1104C4EE" w14:textId="77777777" w:rsidR="007E768B" w:rsidRPr="00EA3DFA" w:rsidRDefault="007E768B" w:rsidP="00371568">
            <w:pPr>
              <w:overflowPunct/>
              <w:autoSpaceDE/>
              <w:autoSpaceDN/>
              <w:adjustRightInd/>
              <w:spacing w:after="0"/>
              <w:jc w:val="center"/>
              <w:textAlignment w:val="auto"/>
              <w:rPr>
                <w:rFonts w:ascii="Arial" w:eastAsia="PMingLiU" w:hAnsi="Arial" w:cs="Arial"/>
                <w:b/>
                <w:bCs/>
                <w:color w:val="000000"/>
                <w:sz w:val="18"/>
                <w:szCs w:val="18"/>
                <w:lang w:val="en-US" w:eastAsia="zh-CN"/>
              </w:rPr>
            </w:pPr>
            <w:r w:rsidRPr="00EA3DFA">
              <w:rPr>
                <w:rFonts w:ascii="Arial" w:eastAsia="PMingLiU" w:hAnsi="Arial" w:cs="Arial"/>
                <w:b/>
                <w:bCs/>
                <w:color w:val="000000"/>
                <w:sz w:val="18"/>
                <w:szCs w:val="18"/>
                <w:lang w:val="en-US" w:eastAsia="zh-CN"/>
              </w:rPr>
              <w:t>MHz</w:t>
            </w:r>
          </w:p>
        </w:tc>
      </w:tr>
      <w:tr w:rsidR="007E768B" w:rsidRPr="00EA3DFA" w14:paraId="560923FF" w14:textId="77777777" w:rsidTr="00371568">
        <w:trPr>
          <w:trHeight w:val="285"/>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45E5E2AA"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1F355F37"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5D927115" w14:textId="77777777" w:rsidR="007E768B" w:rsidRPr="00EA3DFA"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EA3DFA">
              <w:rPr>
                <w:rFonts w:ascii="Arial" w:hAnsi="Arial" w:cs="Arial"/>
                <w:b/>
                <w:bCs/>
                <w:color w:val="000000"/>
                <w:sz w:val="18"/>
                <w:szCs w:val="18"/>
                <w:lang w:eastAsia="zh-CN"/>
              </w:rPr>
              <w:t>(dBm)</w:t>
            </w:r>
          </w:p>
        </w:tc>
      </w:tr>
      <w:tr w:rsidR="007E768B" w:rsidRPr="00EA3DFA" w14:paraId="2E03EEAF" w14:textId="77777777" w:rsidTr="00371568">
        <w:trPr>
          <w:trHeight w:val="293"/>
          <w:jc w:val="center"/>
        </w:trPr>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37B6C0A8" w14:textId="77777777" w:rsidR="007E768B" w:rsidRPr="00EA3DFA" w:rsidRDefault="007E768B" w:rsidP="00371568">
            <w:pPr>
              <w:overflowPunct/>
              <w:autoSpaceDE/>
              <w:autoSpaceDN/>
              <w:adjustRightInd/>
              <w:spacing w:after="0"/>
              <w:jc w:val="center"/>
              <w:textAlignment w:val="auto"/>
              <w:rPr>
                <w:rFonts w:ascii="Arial" w:eastAsia="PMingLiU" w:hAnsi="Arial" w:cs="Arial"/>
                <w:color w:val="000000"/>
                <w:sz w:val="18"/>
                <w:szCs w:val="18"/>
                <w:lang w:eastAsia="zh-CN"/>
              </w:rPr>
            </w:pPr>
            <w:r w:rsidRPr="00EA3DFA">
              <w:rPr>
                <w:rFonts w:ascii="Arial" w:eastAsia="PMingLiU" w:hAnsi="Arial" w:cs="Arial"/>
                <w:color w:val="000000"/>
                <w:sz w:val="18"/>
                <w:szCs w:val="18"/>
                <w:lang w:val="en-US" w:eastAsia="zh-CN"/>
              </w:rPr>
              <w:t>n5</w:t>
            </w:r>
          </w:p>
        </w:tc>
        <w:tc>
          <w:tcPr>
            <w:tcW w:w="1020" w:type="dxa"/>
            <w:tcBorders>
              <w:top w:val="nil"/>
              <w:left w:val="nil"/>
              <w:bottom w:val="single" w:sz="8" w:space="0" w:color="auto"/>
              <w:right w:val="single" w:sz="8" w:space="0" w:color="auto"/>
            </w:tcBorders>
            <w:shd w:val="clear" w:color="auto" w:fill="auto"/>
            <w:vAlign w:val="center"/>
            <w:hideMark/>
          </w:tcPr>
          <w:p w14:paraId="7909D0C2" w14:textId="77777777" w:rsidR="007E768B" w:rsidRPr="00EA3DFA" w:rsidRDefault="007E768B" w:rsidP="00371568">
            <w:pPr>
              <w:overflowPunct/>
              <w:autoSpaceDE/>
              <w:autoSpaceDN/>
              <w:adjustRightInd/>
              <w:spacing w:after="0"/>
              <w:jc w:val="center"/>
              <w:textAlignment w:val="auto"/>
              <w:rPr>
                <w:rFonts w:ascii="Arial" w:eastAsia="PMingLiU" w:hAnsi="Arial" w:cs="Arial"/>
                <w:color w:val="000000"/>
                <w:sz w:val="18"/>
                <w:szCs w:val="18"/>
                <w:lang w:eastAsia="zh-CN"/>
              </w:rPr>
            </w:pPr>
            <w:r w:rsidRPr="00EA3DFA">
              <w:rPr>
                <w:rFonts w:ascii="Arial" w:eastAsia="PMingLiU" w:hAnsi="Arial" w:cs="Arial"/>
                <w:color w:val="000000"/>
                <w:sz w:val="18"/>
                <w:szCs w:val="18"/>
                <w:lang w:val="en-US" w:eastAsia="zh-CN"/>
              </w:rPr>
              <w:t>15</w:t>
            </w:r>
          </w:p>
        </w:tc>
        <w:tc>
          <w:tcPr>
            <w:tcW w:w="1020" w:type="dxa"/>
            <w:tcBorders>
              <w:top w:val="nil"/>
              <w:left w:val="nil"/>
              <w:bottom w:val="single" w:sz="8" w:space="0" w:color="auto"/>
              <w:right w:val="single" w:sz="8" w:space="0" w:color="auto"/>
            </w:tcBorders>
            <w:shd w:val="clear" w:color="auto" w:fill="auto"/>
            <w:vAlign w:val="center"/>
            <w:hideMark/>
          </w:tcPr>
          <w:p w14:paraId="089A999E" w14:textId="77777777" w:rsidR="007E768B" w:rsidRPr="00EA3DFA" w:rsidRDefault="007E768B" w:rsidP="00371568">
            <w:pPr>
              <w:overflowPunct/>
              <w:autoSpaceDE/>
              <w:autoSpaceDN/>
              <w:adjustRightInd/>
              <w:spacing w:after="0"/>
              <w:jc w:val="center"/>
              <w:textAlignment w:val="auto"/>
              <w:rPr>
                <w:rFonts w:ascii="Arial" w:eastAsia="PMingLiU" w:hAnsi="Arial" w:cs="Arial"/>
                <w:color w:val="000000"/>
                <w:sz w:val="18"/>
                <w:szCs w:val="18"/>
                <w:lang w:val="en-US" w:eastAsia="zh-CN"/>
              </w:rPr>
            </w:pPr>
            <w:r w:rsidRPr="00EA3DFA">
              <w:rPr>
                <w:rFonts w:ascii="Arial" w:eastAsia="PMingLiU" w:hAnsi="Arial" w:cs="Arial"/>
                <w:color w:val="000000"/>
                <w:sz w:val="18"/>
                <w:szCs w:val="18"/>
                <w:lang w:val="en-US" w:eastAsia="zh-CN"/>
              </w:rPr>
              <w:t>-96.5</w:t>
            </w:r>
          </w:p>
        </w:tc>
      </w:tr>
      <w:tr w:rsidR="007E768B" w:rsidRPr="00EA3DFA" w14:paraId="792C6725" w14:textId="77777777" w:rsidTr="00371568">
        <w:trPr>
          <w:trHeight w:val="293"/>
          <w:jc w:val="center"/>
        </w:trPr>
        <w:tc>
          <w:tcPr>
            <w:tcW w:w="1020" w:type="dxa"/>
            <w:vMerge/>
            <w:tcBorders>
              <w:top w:val="nil"/>
              <w:left w:val="single" w:sz="8" w:space="0" w:color="auto"/>
              <w:bottom w:val="single" w:sz="8" w:space="0" w:color="000000"/>
              <w:right w:val="single" w:sz="8" w:space="0" w:color="auto"/>
            </w:tcBorders>
            <w:vAlign w:val="center"/>
            <w:hideMark/>
          </w:tcPr>
          <w:p w14:paraId="67E87076" w14:textId="77777777" w:rsidR="007E768B" w:rsidRPr="00EA3DFA" w:rsidRDefault="007E768B" w:rsidP="00371568">
            <w:pPr>
              <w:overflowPunct/>
              <w:autoSpaceDE/>
              <w:autoSpaceDN/>
              <w:adjustRightInd/>
              <w:spacing w:after="0"/>
              <w:jc w:val="center"/>
              <w:textAlignment w:val="auto"/>
              <w:rPr>
                <w:rFonts w:ascii="Arial" w:eastAsia="PMingLiU"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5B2F443E" w14:textId="77777777" w:rsidR="007E768B" w:rsidRPr="00EA3DFA"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EA3DFA">
              <w:rPr>
                <w:rFonts w:ascii="Arial" w:eastAsia="PMingLiU" w:hAnsi="Arial" w:cs="Arial"/>
                <w:color w:val="000000"/>
                <w:sz w:val="18"/>
                <w:szCs w:val="18"/>
                <w:lang w:val="en-US"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3F59F583" w14:textId="77777777" w:rsidR="007E768B" w:rsidRPr="00EA3DFA"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EA3DFA">
              <w:rPr>
                <w:rFonts w:ascii="Arial" w:eastAsia="PMingLiU" w:hAnsi="Arial" w:cs="Arial"/>
                <w:color w:val="000000"/>
                <w:sz w:val="18"/>
                <w:szCs w:val="18"/>
                <w:lang w:val="en-US" w:eastAsia="zh-CN"/>
              </w:rPr>
              <w:t>N/A</w:t>
            </w:r>
          </w:p>
        </w:tc>
      </w:tr>
    </w:tbl>
    <w:p w14:paraId="377DFE5D" w14:textId="77777777" w:rsidR="007E768B" w:rsidRDefault="007E768B" w:rsidP="007E768B">
      <w:pPr>
        <w:pStyle w:val="B1"/>
        <w:ind w:left="0" w:firstLine="0"/>
        <w:rPr>
          <w:color w:val="FF0000"/>
          <w:sz w:val="24"/>
          <w:szCs w:val="24"/>
          <w:lang w:eastAsia="zh-CN"/>
        </w:rPr>
      </w:pPr>
    </w:p>
    <w:p w14:paraId="7793FC71" w14:textId="77777777" w:rsidR="007E768B" w:rsidRPr="009D40F2" w:rsidRDefault="007E768B" w:rsidP="007E768B">
      <w:pPr>
        <w:pStyle w:val="B1"/>
        <w:ind w:left="0" w:firstLine="0"/>
        <w:rPr>
          <w:b/>
          <w:bCs/>
          <w:sz w:val="24"/>
          <w:szCs w:val="24"/>
          <w:lang w:eastAsia="zh-CN"/>
        </w:rPr>
      </w:pPr>
      <w:r w:rsidRPr="009D40F2">
        <w:rPr>
          <w:b/>
          <w:bCs/>
          <w:sz w:val="24"/>
          <w:szCs w:val="24"/>
          <w:lang w:eastAsia="zh-CN"/>
        </w:rPr>
        <w:lastRenderedPageBreak/>
        <w:t>Observation 1: For band n5, a scaling factor of 1.5dB can be applied to REFSENS of 7MHz on top of that of 5MHz CBW.</w:t>
      </w:r>
    </w:p>
    <w:p w14:paraId="03485FE9" w14:textId="4C9704E6" w:rsidR="007E768B" w:rsidRDefault="007E768B" w:rsidP="007E768B">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3</w:t>
      </w:r>
      <w:r w:rsidRPr="009D40F2">
        <w:rPr>
          <w:b/>
          <w:bCs/>
          <w:sz w:val="24"/>
          <w:szCs w:val="24"/>
          <w:lang w:eastAsia="zh-CN"/>
        </w:rPr>
        <w:t>: RAN4 to specify REFSENS as -96.5 dBm for 7MHz CBW with SCS 15kHz for band n5.</w:t>
      </w:r>
    </w:p>
    <w:p w14:paraId="0A940DA4" w14:textId="2A9DAC0B" w:rsidR="007E768B" w:rsidRDefault="007E768B" w:rsidP="007E768B">
      <w:pPr>
        <w:pStyle w:val="B1"/>
        <w:ind w:left="0" w:firstLine="0"/>
        <w:rPr>
          <w:sz w:val="24"/>
          <w:szCs w:val="24"/>
          <w:lang w:eastAsia="zh-CN"/>
        </w:rPr>
      </w:pPr>
      <w:r>
        <w:rPr>
          <w:sz w:val="24"/>
          <w:szCs w:val="24"/>
          <w:lang w:eastAsia="zh-CN"/>
        </w:rPr>
        <w:t>Similarly, the current REFSENS for band n26 is specified as the following Table – 2.2-4:</w:t>
      </w:r>
    </w:p>
    <w:p w14:paraId="6CDC158F" w14:textId="5E8EB0E1" w:rsidR="007E768B" w:rsidRDefault="007E768B" w:rsidP="007E768B">
      <w:pPr>
        <w:pStyle w:val="B1"/>
        <w:ind w:left="0" w:firstLine="0"/>
        <w:jc w:val="center"/>
        <w:rPr>
          <w:sz w:val="24"/>
          <w:szCs w:val="24"/>
          <w:lang w:eastAsia="zh-CN"/>
        </w:rPr>
      </w:pPr>
      <w:r>
        <w:rPr>
          <w:sz w:val="24"/>
          <w:szCs w:val="24"/>
          <w:lang w:eastAsia="zh-CN"/>
        </w:rPr>
        <w:t>Table – 2.2-4 REFSENS for band n26</w:t>
      </w:r>
    </w:p>
    <w:tbl>
      <w:tblPr>
        <w:tblW w:w="9140" w:type="dxa"/>
        <w:jc w:val="center"/>
        <w:tblLook w:val="04A0" w:firstRow="1" w:lastRow="0" w:firstColumn="1" w:lastColumn="0" w:noHBand="0" w:noVBand="1"/>
      </w:tblPr>
      <w:tblGrid>
        <w:gridCol w:w="1067"/>
        <w:gridCol w:w="1003"/>
        <w:gridCol w:w="1010"/>
        <w:gridCol w:w="1010"/>
        <w:gridCol w:w="1010"/>
        <w:gridCol w:w="1010"/>
        <w:gridCol w:w="1010"/>
        <w:gridCol w:w="1010"/>
        <w:gridCol w:w="1010"/>
      </w:tblGrid>
      <w:tr w:rsidR="007E768B" w:rsidRPr="00420784" w14:paraId="6FE5580F" w14:textId="77777777" w:rsidTr="00371568">
        <w:trPr>
          <w:trHeight w:val="285"/>
          <w:jc w:val="center"/>
        </w:trPr>
        <w:tc>
          <w:tcPr>
            <w:tcW w:w="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33FCA2"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6FC0EC"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SCS kHz</w:t>
            </w:r>
          </w:p>
        </w:tc>
        <w:tc>
          <w:tcPr>
            <w:tcW w:w="1020" w:type="dxa"/>
            <w:tcBorders>
              <w:top w:val="single" w:sz="8" w:space="0" w:color="auto"/>
              <w:left w:val="nil"/>
              <w:bottom w:val="nil"/>
              <w:right w:val="single" w:sz="8" w:space="0" w:color="auto"/>
            </w:tcBorders>
            <w:shd w:val="clear" w:color="auto" w:fill="auto"/>
            <w:vAlign w:val="center"/>
            <w:hideMark/>
          </w:tcPr>
          <w:p w14:paraId="6D48F10D"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3</w:t>
            </w:r>
          </w:p>
        </w:tc>
        <w:tc>
          <w:tcPr>
            <w:tcW w:w="1020" w:type="dxa"/>
            <w:tcBorders>
              <w:top w:val="single" w:sz="8" w:space="0" w:color="auto"/>
              <w:left w:val="nil"/>
              <w:bottom w:val="nil"/>
              <w:right w:val="single" w:sz="8" w:space="0" w:color="auto"/>
            </w:tcBorders>
            <w:shd w:val="clear" w:color="auto" w:fill="auto"/>
            <w:vAlign w:val="center"/>
            <w:hideMark/>
          </w:tcPr>
          <w:p w14:paraId="22547F54"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5</w:t>
            </w:r>
          </w:p>
        </w:tc>
        <w:tc>
          <w:tcPr>
            <w:tcW w:w="1020" w:type="dxa"/>
            <w:tcBorders>
              <w:top w:val="single" w:sz="8" w:space="0" w:color="auto"/>
              <w:left w:val="nil"/>
              <w:bottom w:val="nil"/>
              <w:right w:val="single" w:sz="8" w:space="0" w:color="auto"/>
            </w:tcBorders>
            <w:shd w:val="clear" w:color="auto" w:fill="auto"/>
            <w:vAlign w:val="center"/>
            <w:hideMark/>
          </w:tcPr>
          <w:p w14:paraId="1EA579E2"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10</w:t>
            </w:r>
          </w:p>
        </w:tc>
        <w:tc>
          <w:tcPr>
            <w:tcW w:w="1020" w:type="dxa"/>
            <w:tcBorders>
              <w:top w:val="single" w:sz="8" w:space="0" w:color="auto"/>
              <w:left w:val="nil"/>
              <w:bottom w:val="nil"/>
              <w:right w:val="single" w:sz="8" w:space="0" w:color="auto"/>
            </w:tcBorders>
            <w:shd w:val="clear" w:color="auto" w:fill="auto"/>
            <w:vAlign w:val="center"/>
            <w:hideMark/>
          </w:tcPr>
          <w:p w14:paraId="4D4187B3"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15</w:t>
            </w:r>
          </w:p>
        </w:tc>
        <w:tc>
          <w:tcPr>
            <w:tcW w:w="1020" w:type="dxa"/>
            <w:tcBorders>
              <w:top w:val="single" w:sz="8" w:space="0" w:color="auto"/>
              <w:left w:val="nil"/>
              <w:bottom w:val="nil"/>
              <w:right w:val="single" w:sz="8" w:space="0" w:color="auto"/>
            </w:tcBorders>
            <w:shd w:val="clear" w:color="auto" w:fill="auto"/>
            <w:vAlign w:val="center"/>
            <w:hideMark/>
          </w:tcPr>
          <w:p w14:paraId="65FFCB7F"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20</w:t>
            </w:r>
          </w:p>
        </w:tc>
        <w:tc>
          <w:tcPr>
            <w:tcW w:w="1020" w:type="dxa"/>
            <w:tcBorders>
              <w:top w:val="single" w:sz="8" w:space="0" w:color="auto"/>
              <w:left w:val="nil"/>
              <w:bottom w:val="nil"/>
              <w:right w:val="single" w:sz="8" w:space="0" w:color="auto"/>
            </w:tcBorders>
            <w:shd w:val="clear" w:color="auto" w:fill="auto"/>
            <w:vAlign w:val="center"/>
            <w:hideMark/>
          </w:tcPr>
          <w:p w14:paraId="212EAF70"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25</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0D2F89"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30 MHz (dBm)</w:t>
            </w:r>
          </w:p>
        </w:tc>
      </w:tr>
      <w:tr w:rsidR="007E768B" w:rsidRPr="00420784" w14:paraId="1101A148" w14:textId="77777777" w:rsidTr="00371568">
        <w:trPr>
          <w:trHeight w:val="285"/>
          <w:jc w:val="center"/>
        </w:trPr>
        <w:tc>
          <w:tcPr>
            <w:tcW w:w="980" w:type="dxa"/>
            <w:vMerge/>
            <w:tcBorders>
              <w:top w:val="single" w:sz="8" w:space="0" w:color="auto"/>
              <w:left w:val="single" w:sz="8" w:space="0" w:color="auto"/>
              <w:bottom w:val="single" w:sz="8" w:space="0" w:color="000000"/>
              <w:right w:val="single" w:sz="8" w:space="0" w:color="auto"/>
            </w:tcBorders>
            <w:vAlign w:val="center"/>
            <w:hideMark/>
          </w:tcPr>
          <w:p w14:paraId="4C70279E" w14:textId="77777777" w:rsidR="007E768B" w:rsidRPr="00420784"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05ACAF18" w14:textId="77777777" w:rsidR="007E768B" w:rsidRPr="00420784"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tcBorders>
              <w:top w:val="nil"/>
              <w:left w:val="nil"/>
              <w:bottom w:val="nil"/>
              <w:right w:val="single" w:sz="8" w:space="0" w:color="auto"/>
            </w:tcBorders>
            <w:shd w:val="clear" w:color="auto" w:fill="auto"/>
            <w:vAlign w:val="center"/>
            <w:hideMark/>
          </w:tcPr>
          <w:p w14:paraId="4CC5E543"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5EF9285C"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178E3647"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45C50800"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32D0C968"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MHz</w:t>
            </w:r>
          </w:p>
        </w:tc>
        <w:tc>
          <w:tcPr>
            <w:tcW w:w="1020" w:type="dxa"/>
            <w:tcBorders>
              <w:top w:val="nil"/>
              <w:left w:val="nil"/>
              <w:bottom w:val="nil"/>
              <w:right w:val="single" w:sz="8" w:space="0" w:color="auto"/>
            </w:tcBorders>
            <w:shd w:val="clear" w:color="auto" w:fill="auto"/>
            <w:vAlign w:val="center"/>
            <w:hideMark/>
          </w:tcPr>
          <w:p w14:paraId="0ECB79B8"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MHz</w:t>
            </w: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2F0940A4" w14:textId="77777777" w:rsidR="007E768B" w:rsidRPr="00420784" w:rsidRDefault="007E768B" w:rsidP="00371568">
            <w:pPr>
              <w:overflowPunct/>
              <w:autoSpaceDE/>
              <w:autoSpaceDN/>
              <w:adjustRightInd/>
              <w:spacing w:after="0"/>
              <w:textAlignment w:val="auto"/>
              <w:rPr>
                <w:rFonts w:ascii="Arial" w:hAnsi="Arial" w:cs="Arial"/>
                <w:b/>
                <w:bCs/>
                <w:color w:val="000000"/>
                <w:sz w:val="18"/>
                <w:szCs w:val="18"/>
                <w:lang w:eastAsia="zh-CN"/>
              </w:rPr>
            </w:pPr>
          </w:p>
        </w:tc>
      </w:tr>
      <w:tr w:rsidR="007E768B" w:rsidRPr="00420784" w14:paraId="13F9A9BB" w14:textId="77777777" w:rsidTr="00371568">
        <w:trPr>
          <w:trHeight w:val="293"/>
          <w:jc w:val="center"/>
        </w:trPr>
        <w:tc>
          <w:tcPr>
            <w:tcW w:w="980" w:type="dxa"/>
            <w:vMerge/>
            <w:tcBorders>
              <w:top w:val="single" w:sz="8" w:space="0" w:color="auto"/>
              <w:left w:val="single" w:sz="8" w:space="0" w:color="auto"/>
              <w:bottom w:val="single" w:sz="8" w:space="0" w:color="000000"/>
              <w:right w:val="single" w:sz="8" w:space="0" w:color="auto"/>
            </w:tcBorders>
            <w:vAlign w:val="center"/>
            <w:hideMark/>
          </w:tcPr>
          <w:p w14:paraId="0695087F" w14:textId="77777777" w:rsidR="007E768B" w:rsidRPr="00420784"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1E73B29A" w14:textId="77777777" w:rsidR="007E768B" w:rsidRPr="00420784"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579775D7"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eastAsia="PMingLiU" w:hAnsi="Arial" w:cs="Arial"/>
                <w:b/>
                <w:bCs/>
                <w:color w:val="000000"/>
                <w:sz w:val="18"/>
                <w:szCs w:val="18"/>
                <w:lang w:val="en-US"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6890A646"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1047BE39"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2B594EAD"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1C2BFEA5"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hAnsi="Arial" w:cs="Arial"/>
                <w:b/>
                <w:bCs/>
                <w:color w:val="000000"/>
                <w:sz w:val="18"/>
                <w:szCs w:val="18"/>
                <w:lang w:eastAsia="zh-CN"/>
              </w:rPr>
              <w:t>(dBm)</w:t>
            </w:r>
          </w:p>
        </w:tc>
        <w:tc>
          <w:tcPr>
            <w:tcW w:w="1020" w:type="dxa"/>
            <w:tcBorders>
              <w:top w:val="nil"/>
              <w:left w:val="nil"/>
              <w:bottom w:val="single" w:sz="8" w:space="0" w:color="auto"/>
              <w:right w:val="single" w:sz="8" w:space="0" w:color="auto"/>
            </w:tcBorders>
            <w:shd w:val="clear" w:color="auto" w:fill="auto"/>
            <w:vAlign w:val="center"/>
            <w:hideMark/>
          </w:tcPr>
          <w:p w14:paraId="5ED4B178" w14:textId="77777777" w:rsidR="007E768B" w:rsidRPr="00420784"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420784">
              <w:rPr>
                <w:rFonts w:ascii="Arial" w:hAnsi="Arial" w:cs="Arial"/>
                <w:b/>
                <w:bCs/>
                <w:color w:val="000000"/>
                <w:sz w:val="18"/>
                <w:szCs w:val="18"/>
                <w:lang w:eastAsia="zh-CN"/>
              </w:rPr>
              <w:t>(dBm)</w:t>
            </w: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20A924E8" w14:textId="77777777" w:rsidR="007E768B" w:rsidRPr="00420784" w:rsidRDefault="007E768B" w:rsidP="00371568">
            <w:pPr>
              <w:overflowPunct/>
              <w:autoSpaceDE/>
              <w:autoSpaceDN/>
              <w:adjustRightInd/>
              <w:spacing w:after="0"/>
              <w:textAlignment w:val="auto"/>
              <w:rPr>
                <w:rFonts w:ascii="Arial" w:hAnsi="Arial" w:cs="Arial"/>
                <w:b/>
                <w:bCs/>
                <w:color w:val="000000"/>
                <w:sz w:val="18"/>
                <w:szCs w:val="18"/>
                <w:lang w:eastAsia="zh-CN"/>
              </w:rPr>
            </w:pPr>
          </w:p>
        </w:tc>
      </w:tr>
      <w:tr w:rsidR="007E768B" w:rsidRPr="00420784" w14:paraId="28BA2345" w14:textId="77777777" w:rsidTr="00371568">
        <w:trPr>
          <w:trHeight w:val="293"/>
          <w:jc w:val="center"/>
        </w:trPr>
        <w:tc>
          <w:tcPr>
            <w:tcW w:w="980" w:type="dxa"/>
            <w:vMerge w:val="restart"/>
            <w:tcBorders>
              <w:top w:val="nil"/>
              <w:left w:val="single" w:sz="8" w:space="0" w:color="auto"/>
              <w:bottom w:val="single" w:sz="8" w:space="0" w:color="000000"/>
              <w:right w:val="single" w:sz="8" w:space="0" w:color="auto"/>
            </w:tcBorders>
            <w:shd w:val="clear" w:color="auto" w:fill="auto"/>
            <w:vAlign w:val="center"/>
            <w:hideMark/>
          </w:tcPr>
          <w:p w14:paraId="6BF12F6A"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n26</w:t>
            </w:r>
          </w:p>
        </w:tc>
        <w:tc>
          <w:tcPr>
            <w:tcW w:w="1020" w:type="dxa"/>
            <w:tcBorders>
              <w:top w:val="nil"/>
              <w:left w:val="nil"/>
              <w:bottom w:val="single" w:sz="8" w:space="0" w:color="auto"/>
              <w:right w:val="single" w:sz="8" w:space="0" w:color="auto"/>
            </w:tcBorders>
            <w:shd w:val="clear" w:color="auto" w:fill="auto"/>
            <w:vAlign w:val="center"/>
            <w:hideMark/>
          </w:tcPr>
          <w:p w14:paraId="1EB4F676"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15</w:t>
            </w:r>
          </w:p>
        </w:tc>
        <w:tc>
          <w:tcPr>
            <w:tcW w:w="1020" w:type="dxa"/>
            <w:tcBorders>
              <w:top w:val="nil"/>
              <w:left w:val="nil"/>
              <w:bottom w:val="single" w:sz="8" w:space="0" w:color="auto"/>
              <w:right w:val="single" w:sz="8" w:space="0" w:color="auto"/>
            </w:tcBorders>
            <w:shd w:val="clear" w:color="auto" w:fill="auto"/>
            <w:vAlign w:val="center"/>
            <w:hideMark/>
          </w:tcPr>
          <w:p w14:paraId="1F5FD793"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hAnsi="Arial" w:cs="Arial"/>
                <w:color w:val="000000"/>
                <w:sz w:val="18"/>
                <w:szCs w:val="18"/>
                <w:lang w:eastAsia="zh-CN"/>
              </w:rPr>
              <w:t>-99.7</w:t>
            </w:r>
          </w:p>
        </w:tc>
        <w:tc>
          <w:tcPr>
            <w:tcW w:w="1020" w:type="dxa"/>
            <w:tcBorders>
              <w:top w:val="nil"/>
              <w:left w:val="nil"/>
              <w:bottom w:val="single" w:sz="8" w:space="0" w:color="auto"/>
              <w:right w:val="single" w:sz="8" w:space="0" w:color="auto"/>
            </w:tcBorders>
            <w:shd w:val="clear" w:color="auto" w:fill="auto"/>
            <w:vAlign w:val="center"/>
            <w:hideMark/>
          </w:tcPr>
          <w:p w14:paraId="3ADDD98D"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-97.5</w:t>
            </w:r>
          </w:p>
        </w:tc>
        <w:tc>
          <w:tcPr>
            <w:tcW w:w="1020" w:type="dxa"/>
            <w:tcBorders>
              <w:top w:val="nil"/>
              <w:left w:val="nil"/>
              <w:bottom w:val="single" w:sz="8" w:space="0" w:color="auto"/>
              <w:right w:val="single" w:sz="8" w:space="0" w:color="auto"/>
            </w:tcBorders>
            <w:shd w:val="clear" w:color="auto" w:fill="auto"/>
            <w:vAlign w:val="center"/>
            <w:hideMark/>
          </w:tcPr>
          <w:p w14:paraId="6BEFC412"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-94.5</w:t>
            </w:r>
          </w:p>
        </w:tc>
        <w:tc>
          <w:tcPr>
            <w:tcW w:w="1020" w:type="dxa"/>
            <w:tcBorders>
              <w:top w:val="nil"/>
              <w:left w:val="nil"/>
              <w:bottom w:val="single" w:sz="8" w:space="0" w:color="auto"/>
              <w:right w:val="single" w:sz="8" w:space="0" w:color="auto"/>
            </w:tcBorders>
            <w:shd w:val="clear" w:color="auto" w:fill="auto"/>
            <w:vAlign w:val="center"/>
            <w:hideMark/>
          </w:tcPr>
          <w:p w14:paraId="6841DC2D"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-92.7</w:t>
            </w:r>
          </w:p>
        </w:tc>
        <w:tc>
          <w:tcPr>
            <w:tcW w:w="1020" w:type="dxa"/>
            <w:tcBorders>
              <w:top w:val="nil"/>
              <w:left w:val="nil"/>
              <w:bottom w:val="single" w:sz="8" w:space="0" w:color="auto"/>
              <w:right w:val="single" w:sz="8" w:space="0" w:color="auto"/>
            </w:tcBorders>
            <w:shd w:val="clear" w:color="auto" w:fill="auto"/>
            <w:vAlign w:val="center"/>
            <w:hideMark/>
          </w:tcPr>
          <w:p w14:paraId="41A88B15"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-87.6</w:t>
            </w:r>
          </w:p>
        </w:tc>
        <w:tc>
          <w:tcPr>
            <w:tcW w:w="1020" w:type="dxa"/>
            <w:tcBorders>
              <w:top w:val="nil"/>
              <w:left w:val="nil"/>
              <w:bottom w:val="single" w:sz="8" w:space="0" w:color="auto"/>
              <w:right w:val="single" w:sz="8" w:space="0" w:color="auto"/>
            </w:tcBorders>
            <w:shd w:val="clear" w:color="auto" w:fill="auto"/>
            <w:vAlign w:val="center"/>
            <w:hideMark/>
          </w:tcPr>
          <w:p w14:paraId="79EC6B35"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-84.5</w:t>
            </w:r>
          </w:p>
        </w:tc>
        <w:tc>
          <w:tcPr>
            <w:tcW w:w="1020" w:type="dxa"/>
            <w:tcBorders>
              <w:top w:val="nil"/>
              <w:left w:val="nil"/>
              <w:bottom w:val="single" w:sz="8" w:space="0" w:color="auto"/>
              <w:right w:val="single" w:sz="8" w:space="0" w:color="auto"/>
            </w:tcBorders>
            <w:shd w:val="clear" w:color="auto" w:fill="auto"/>
            <w:vAlign w:val="center"/>
            <w:hideMark/>
          </w:tcPr>
          <w:p w14:paraId="7DD9D480"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-81.7</w:t>
            </w:r>
          </w:p>
        </w:tc>
      </w:tr>
      <w:tr w:rsidR="007E768B" w:rsidRPr="00420784" w14:paraId="1CD389C5" w14:textId="77777777" w:rsidTr="00371568">
        <w:trPr>
          <w:trHeight w:val="293"/>
          <w:jc w:val="center"/>
        </w:trPr>
        <w:tc>
          <w:tcPr>
            <w:tcW w:w="980" w:type="dxa"/>
            <w:vMerge/>
            <w:tcBorders>
              <w:top w:val="nil"/>
              <w:left w:val="single" w:sz="8" w:space="0" w:color="auto"/>
              <w:bottom w:val="single" w:sz="8" w:space="0" w:color="000000"/>
              <w:right w:val="single" w:sz="8" w:space="0" w:color="auto"/>
            </w:tcBorders>
            <w:vAlign w:val="center"/>
            <w:hideMark/>
          </w:tcPr>
          <w:p w14:paraId="07E7CFC8" w14:textId="77777777" w:rsidR="007E768B" w:rsidRPr="00420784" w:rsidRDefault="007E768B" w:rsidP="00371568">
            <w:pPr>
              <w:overflowPunct/>
              <w:autoSpaceDE/>
              <w:autoSpaceDN/>
              <w:adjustRightInd/>
              <w:spacing w:after="0"/>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631AEA98"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1AA6B93D"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 </w:t>
            </w:r>
          </w:p>
        </w:tc>
        <w:tc>
          <w:tcPr>
            <w:tcW w:w="1020" w:type="dxa"/>
            <w:tcBorders>
              <w:top w:val="nil"/>
              <w:left w:val="nil"/>
              <w:bottom w:val="single" w:sz="8" w:space="0" w:color="auto"/>
              <w:right w:val="single" w:sz="8" w:space="0" w:color="auto"/>
            </w:tcBorders>
            <w:shd w:val="clear" w:color="auto" w:fill="auto"/>
            <w:vAlign w:val="center"/>
            <w:hideMark/>
          </w:tcPr>
          <w:p w14:paraId="091D21D8"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 </w:t>
            </w:r>
          </w:p>
        </w:tc>
        <w:tc>
          <w:tcPr>
            <w:tcW w:w="1020" w:type="dxa"/>
            <w:tcBorders>
              <w:top w:val="nil"/>
              <w:left w:val="nil"/>
              <w:bottom w:val="single" w:sz="8" w:space="0" w:color="auto"/>
              <w:right w:val="single" w:sz="8" w:space="0" w:color="auto"/>
            </w:tcBorders>
            <w:shd w:val="clear" w:color="auto" w:fill="auto"/>
            <w:vAlign w:val="center"/>
            <w:hideMark/>
          </w:tcPr>
          <w:p w14:paraId="3DA8164A"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-94.8</w:t>
            </w:r>
          </w:p>
        </w:tc>
        <w:tc>
          <w:tcPr>
            <w:tcW w:w="1020" w:type="dxa"/>
            <w:tcBorders>
              <w:top w:val="nil"/>
              <w:left w:val="nil"/>
              <w:bottom w:val="single" w:sz="8" w:space="0" w:color="auto"/>
              <w:right w:val="single" w:sz="8" w:space="0" w:color="auto"/>
            </w:tcBorders>
            <w:shd w:val="clear" w:color="auto" w:fill="auto"/>
            <w:vAlign w:val="center"/>
            <w:hideMark/>
          </w:tcPr>
          <w:p w14:paraId="746BDEE9"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-92.7</w:t>
            </w:r>
          </w:p>
        </w:tc>
        <w:tc>
          <w:tcPr>
            <w:tcW w:w="1020" w:type="dxa"/>
            <w:tcBorders>
              <w:top w:val="nil"/>
              <w:left w:val="nil"/>
              <w:bottom w:val="single" w:sz="8" w:space="0" w:color="auto"/>
              <w:right w:val="single" w:sz="8" w:space="0" w:color="auto"/>
            </w:tcBorders>
            <w:shd w:val="clear" w:color="auto" w:fill="auto"/>
            <w:vAlign w:val="center"/>
            <w:hideMark/>
          </w:tcPr>
          <w:p w14:paraId="69537C2A"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-87.7</w:t>
            </w:r>
          </w:p>
        </w:tc>
        <w:tc>
          <w:tcPr>
            <w:tcW w:w="1020" w:type="dxa"/>
            <w:tcBorders>
              <w:top w:val="nil"/>
              <w:left w:val="nil"/>
              <w:bottom w:val="single" w:sz="8" w:space="0" w:color="auto"/>
              <w:right w:val="single" w:sz="8" w:space="0" w:color="auto"/>
            </w:tcBorders>
            <w:shd w:val="clear" w:color="auto" w:fill="auto"/>
            <w:vAlign w:val="center"/>
            <w:hideMark/>
          </w:tcPr>
          <w:p w14:paraId="42CF4A46"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-84.6</w:t>
            </w:r>
          </w:p>
        </w:tc>
        <w:tc>
          <w:tcPr>
            <w:tcW w:w="1020" w:type="dxa"/>
            <w:tcBorders>
              <w:top w:val="nil"/>
              <w:left w:val="nil"/>
              <w:bottom w:val="single" w:sz="8" w:space="0" w:color="auto"/>
              <w:right w:val="single" w:sz="8" w:space="0" w:color="auto"/>
            </w:tcBorders>
            <w:shd w:val="clear" w:color="auto" w:fill="auto"/>
            <w:vAlign w:val="center"/>
            <w:hideMark/>
          </w:tcPr>
          <w:p w14:paraId="2561324D" w14:textId="77777777" w:rsidR="007E768B" w:rsidRPr="00420784"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420784">
              <w:rPr>
                <w:rFonts w:ascii="Arial" w:eastAsia="PMingLiU" w:hAnsi="Arial" w:cs="Arial"/>
                <w:color w:val="000000"/>
                <w:sz w:val="18"/>
                <w:szCs w:val="18"/>
                <w:lang w:val="en-US" w:eastAsia="zh-CN"/>
              </w:rPr>
              <w:t>-81.8</w:t>
            </w:r>
          </w:p>
        </w:tc>
      </w:tr>
    </w:tbl>
    <w:p w14:paraId="7A58FD37" w14:textId="77777777" w:rsidR="007E768B" w:rsidRDefault="007E768B" w:rsidP="007E768B">
      <w:pPr>
        <w:pStyle w:val="B1"/>
        <w:ind w:left="0" w:firstLine="0"/>
        <w:rPr>
          <w:sz w:val="24"/>
          <w:szCs w:val="24"/>
          <w:lang w:eastAsia="zh-CN"/>
        </w:rPr>
      </w:pPr>
    </w:p>
    <w:p w14:paraId="42F71F17" w14:textId="11BE1469" w:rsidR="007E768B" w:rsidRDefault="007E768B" w:rsidP="007E768B">
      <w:pPr>
        <w:pStyle w:val="B1"/>
        <w:ind w:left="0" w:firstLine="0"/>
        <w:rPr>
          <w:sz w:val="24"/>
          <w:szCs w:val="24"/>
          <w:lang w:eastAsia="zh-CN"/>
        </w:rPr>
      </w:pPr>
      <w:r>
        <w:rPr>
          <w:sz w:val="24"/>
          <w:szCs w:val="24"/>
          <w:lang w:eastAsia="zh-CN"/>
        </w:rPr>
        <w:t xml:space="preserve">And it could be observed that up to 15MHz REFSENS is 0.2dB worse than the corresponding scaling factor, hence the scaling factor for 7MHz CBW could be 1.5 – 0.2 = 1.3dB, which means the REFSENS for 7MHz can be specified as (-97.5 + 1.3) = -96.2 dBm, as shown in Table – </w:t>
      </w:r>
      <w:r w:rsidR="000C7A85">
        <w:rPr>
          <w:sz w:val="24"/>
          <w:szCs w:val="24"/>
          <w:lang w:eastAsia="zh-CN"/>
        </w:rPr>
        <w:t>2.2-</w:t>
      </w:r>
      <w:r>
        <w:rPr>
          <w:sz w:val="24"/>
          <w:szCs w:val="24"/>
          <w:lang w:eastAsia="zh-CN"/>
        </w:rPr>
        <w:t>5:</w:t>
      </w:r>
    </w:p>
    <w:p w14:paraId="1D7095CA" w14:textId="77A7AC10" w:rsidR="007E768B" w:rsidRDefault="007E768B" w:rsidP="007E768B">
      <w:pPr>
        <w:pStyle w:val="B1"/>
        <w:ind w:left="0" w:firstLine="0"/>
        <w:jc w:val="center"/>
        <w:rPr>
          <w:sz w:val="24"/>
          <w:szCs w:val="24"/>
          <w:lang w:eastAsia="zh-CN"/>
        </w:rPr>
      </w:pPr>
      <w:r>
        <w:rPr>
          <w:sz w:val="24"/>
          <w:szCs w:val="24"/>
          <w:lang w:eastAsia="zh-CN"/>
        </w:rPr>
        <w:t xml:space="preserve">Table – </w:t>
      </w:r>
      <w:r w:rsidR="000C7A85">
        <w:rPr>
          <w:sz w:val="24"/>
          <w:szCs w:val="24"/>
          <w:lang w:eastAsia="zh-CN"/>
        </w:rPr>
        <w:t>2.2-</w:t>
      </w:r>
      <w:r>
        <w:rPr>
          <w:sz w:val="24"/>
          <w:szCs w:val="24"/>
          <w:lang w:eastAsia="zh-CN"/>
        </w:rPr>
        <w:t>5 REFSENS for band n26 with 7MHz CBW</w:t>
      </w:r>
    </w:p>
    <w:tbl>
      <w:tblPr>
        <w:tblW w:w="3060" w:type="dxa"/>
        <w:jc w:val="center"/>
        <w:tblLook w:val="04A0" w:firstRow="1" w:lastRow="0" w:firstColumn="1" w:lastColumn="0" w:noHBand="0" w:noVBand="1"/>
      </w:tblPr>
      <w:tblGrid>
        <w:gridCol w:w="1067"/>
        <w:gridCol w:w="992"/>
        <w:gridCol w:w="1001"/>
      </w:tblGrid>
      <w:tr w:rsidR="007E768B" w:rsidRPr="007D53AB" w14:paraId="696073FE" w14:textId="77777777" w:rsidTr="00371568">
        <w:trPr>
          <w:trHeight w:val="285"/>
          <w:jc w:val="center"/>
        </w:trPr>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2F3776" w14:textId="77777777" w:rsidR="007E768B" w:rsidRPr="007D53AB"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7D53AB">
              <w:rPr>
                <w:rFonts w:ascii="Arial" w:eastAsia="PMingLiU" w:hAnsi="Arial" w:cs="Arial"/>
                <w:b/>
                <w:bCs/>
                <w:color w:val="000000"/>
                <w:sz w:val="18"/>
                <w:szCs w:val="18"/>
                <w:lang w:val="en-US" w:eastAsia="zh-CN"/>
              </w:rPr>
              <w:t>Operating Band</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6F4B83" w14:textId="77777777" w:rsidR="007E768B" w:rsidRPr="007D53AB"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7D53AB">
              <w:rPr>
                <w:rFonts w:ascii="Arial" w:eastAsia="PMingLiU" w:hAnsi="Arial" w:cs="Arial"/>
                <w:b/>
                <w:bCs/>
                <w:color w:val="000000"/>
                <w:sz w:val="18"/>
                <w:szCs w:val="18"/>
                <w:lang w:val="en-US" w:eastAsia="zh-CN"/>
              </w:rPr>
              <w:t>SCS kHz</w:t>
            </w:r>
          </w:p>
        </w:tc>
        <w:tc>
          <w:tcPr>
            <w:tcW w:w="1020" w:type="dxa"/>
            <w:tcBorders>
              <w:top w:val="single" w:sz="8" w:space="0" w:color="auto"/>
              <w:left w:val="nil"/>
              <w:bottom w:val="nil"/>
              <w:right w:val="single" w:sz="8" w:space="0" w:color="auto"/>
            </w:tcBorders>
            <w:shd w:val="clear" w:color="auto" w:fill="auto"/>
            <w:vAlign w:val="center"/>
            <w:hideMark/>
          </w:tcPr>
          <w:p w14:paraId="59B0A96C" w14:textId="77777777" w:rsidR="007E768B" w:rsidRPr="007D53AB"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7D53AB">
              <w:rPr>
                <w:rFonts w:ascii="Arial" w:eastAsia="PMingLiU" w:hAnsi="Arial" w:cs="Arial"/>
                <w:b/>
                <w:bCs/>
                <w:color w:val="000000"/>
                <w:sz w:val="18"/>
                <w:szCs w:val="18"/>
                <w:lang w:val="en-US" w:eastAsia="zh-CN"/>
              </w:rPr>
              <w:t>7</w:t>
            </w:r>
          </w:p>
        </w:tc>
      </w:tr>
      <w:tr w:rsidR="007E768B" w:rsidRPr="007D53AB" w14:paraId="13DA475D" w14:textId="77777777" w:rsidTr="00371568">
        <w:trPr>
          <w:trHeight w:val="285"/>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344EB65C" w14:textId="77777777" w:rsidR="007E768B" w:rsidRPr="007D53AB"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4AB6AE27" w14:textId="77777777" w:rsidR="007E768B" w:rsidRPr="007D53AB"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tcBorders>
              <w:top w:val="nil"/>
              <w:left w:val="nil"/>
              <w:bottom w:val="nil"/>
              <w:right w:val="single" w:sz="8" w:space="0" w:color="auto"/>
            </w:tcBorders>
            <w:shd w:val="clear" w:color="auto" w:fill="auto"/>
            <w:vAlign w:val="center"/>
            <w:hideMark/>
          </w:tcPr>
          <w:p w14:paraId="5D43F9FD" w14:textId="77777777" w:rsidR="007E768B" w:rsidRPr="007D53AB" w:rsidRDefault="007E768B" w:rsidP="00371568">
            <w:pPr>
              <w:overflowPunct/>
              <w:autoSpaceDE/>
              <w:autoSpaceDN/>
              <w:adjustRightInd/>
              <w:spacing w:after="0"/>
              <w:jc w:val="center"/>
              <w:textAlignment w:val="auto"/>
              <w:rPr>
                <w:rFonts w:ascii="Arial" w:eastAsia="PMingLiU" w:hAnsi="Arial" w:cs="Arial"/>
                <w:b/>
                <w:bCs/>
                <w:color w:val="000000"/>
                <w:sz w:val="18"/>
                <w:szCs w:val="18"/>
                <w:lang w:val="en-US" w:eastAsia="zh-CN"/>
              </w:rPr>
            </w:pPr>
            <w:r w:rsidRPr="007D53AB">
              <w:rPr>
                <w:rFonts w:ascii="Arial" w:eastAsia="PMingLiU" w:hAnsi="Arial" w:cs="Arial"/>
                <w:b/>
                <w:bCs/>
                <w:color w:val="000000"/>
                <w:sz w:val="18"/>
                <w:szCs w:val="18"/>
                <w:lang w:val="en-US" w:eastAsia="zh-CN"/>
              </w:rPr>
              <w:t>MHz</w:t>
            </w:r>
          </w:p>
        </w:tc>
      </w:tr>
      <w:tr w:rsidR="007E768B" w:rsidRPr="007D53AB" w14:paraId="26D5F067" w14:textId="77777777" w:rsidTr="00371568">
        <w:trPr>
          <w:trHeight w:val="293"/>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14:paraId="37F07634" w14:textId="77777777" w:rsidR="007E768B" w:rsidRPr="007D53AB"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1EF3844E" w14:textId="77777777" w:rsidR="007E768B" w:rsidRPr="007D53AB" w:rsidRDefault="007E768B" w:rsidP="00371568">
            <w:pPr>
              <w:overflowPunct/>
              <w:autoSpaceDE/>
              <w:autoSpaceDN/>
              <w:adjustRightInd/>
              <w:spacing w:after="0"/>
              <w:textAlignment w:val="auto"/>
              <w:rPr>
                <w:rFonts w:ascii="Arial" w:hAnsi="Arial" w:cs="Arial"/>
                <w:b/>
                <w:bCs/>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7F276EE3" w14:textId="77777777" w:rsidR="007E768B" w:rsidRPr="007D53AB" w:rsidRDefault="007E768B" w:rsidP="00371568">
            <w:pPr>
              <w:overflowPunct/>
              <w:autoSpaceDE/>
              <w:autoSpaceDN/>
              <w:adjustRightInd/>
              <w:spacing w:after="0"/>
              <w:jc w:val="center"/>
              <w:textAlignment w:val="auto"/>
              <w:rPr>
                <w:rFonts w:ascii="Arial" w:hAnsi="Arial" w:cs="Arial"/>
                <w:b/>
                <w:bCs/>
                <w:color w:val="000000"/>
                <w:sz w:val="18"/>
                <w:szCs w:val="18"/>
                <w:lang w:eastAsia="zh-CN"/>
              </w:rPr>
            </w:pPr>
            <w:r w:rsidRPr="007D53AB">
              <w:rPr>
                <w:rFonts w:ascii="Arial" w:hAnsi="Arial" w:cs="Arial"/>
                <w:b/>
                <w:bCs/>
                <w:color w:val="000000"/>
                <w:sz w:val="18"/>
                <w:szCs w:val="18"/>
                <w:lang w:eastAsia="zh-CN"/>
              </w:rPr>
              <w:t>(dBm)</w:t>
            </w:r>
          </w:p>
        </w:tc>
      </w:tr>
      <w:tr w:rsidR="007E768B" w:rsidRPr="007D53AB" w14:paraId="1A4BDFE7" w14:textId="77777777" w:rsidTr="00371568">
        <w:trPr>
          <w:trHeight w:val="293"/>
          <w:jc w:val="center"/>
        </w:trPr>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787475A8" w14:textId="77777777" w:rsidR="007E768B" w:rsidRPr="007D53AB"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7D53AB">
              <w:rPr>
                <w:rFonts w:ascii="Arial" w:eastAsia="PMingLiU" w:hAnsi="Arial" w:cs="Arial"/>
                <w:color w:val="000000"/>
                <w:sz w:val="18"/>
                <w:szCs w:val="18"/>
                <w:lang w:val="en-US" w:eastAsia="zh-CN"/>
              </w:rPr>
              <w:t>n26</w:t>
            </w:r>
          </w:p>
        </w:tc>
        <w:tc>
          <w:tcPr>
            <w:tcW w:w="1020" w:type="dxa"/>
            <w:tcBorders>
              <w:top w:val="nil"/>
              <w:left w:val="nil"/>
              <w:bottom w:val="single" w:sz="8" w:space="0" w:color="auto"/>
              <w:right w:val="single" w:sz="8" w:space="0" w:color="auto"/>
            </w:tcBorders>
            <w:shd w:val="clear" w:color="auto" w:fill="auto"/>
            <w:vAlign w:val="center"/>
            <w:hideMark/>
          </w:tcPr>
          <w:p w14:paraId="26D2B0DC" w14:textId="77777777" w:rsidR="007E768B" w:rsidRPr="007D53AB"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7D53AB">
              <w:rPr>
                <w:rFonts w:ascii="Arial" w:eastAsia="PMingLiU" w:hAnsi="Arial" w:cs="Arial"/>
                <w:color w:val="000000"/>
                <w:sz w:val="18"/>
                <w:szCs w:val="18"/>
                <w:lang w:val="en-US" w:eastAsia="zh-CN"/>
              </w:rPr>
              <w:t>15</w:t>
            </w:r>
          </w:p>
        </w:tc>
        <w:tc>
          <w:tcPr>
            <w:tcW w:w="1020" w:type="dxa"/>
            <w:tcBorders>
              <w:top w:val="nil"/>
              <w:left w:val="nil"/>
              <w:bottom w:val="single" w:sz="8" w:space="0" w:color="auto"/>
              <w:right w:val="single" w:sz="8" w:space="0" w:color="auto"/>
            </w:tcBorders>
            <w:shd w:val="clear" w:color="auto" w:fill="auto"/>
            <w:vAlign w:val="center"/>
            <w:hideMark/>
          </w:tcPr>
          <w:p w14:paraId="7BD7A117" w14:textId="77777777" w:rsidR="007E768B" w:rsidRPr="007D53AB"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7D53AB">
              <w:rPr>
                <w:rFonts w:ascii="Arial" w:hAnsi="Arial" w:cs="Arial"/>
                <w:color w:val="000000"/>
                <w:sz w:val="18"/>
                <w:szCs w:val="18"/>
                <w:lang w:eastAsia="zh-CN"/>
              </w:rPr>
              <w:t>-96.2</w:t>
            </w:r>
          </w:p>
        </w:tc>
      </w:tr>
      <w:tr w:rsidR="007E768B" w:rsidRPr="007D53AB" w14:paraId="6463F778" w14:textId="77777777" w:rsidTr="00371568">
        <w:trPr>
          <w:trHeight w:val="293"/>
          <w:jc w:val="center"/>
        </w:trPr>
        <w:tc>
          <w:tcPr>
            <w:tcW w:w="1020" w:type="dxa"/>
            <w:vMerge/>
            <w:tcBorders>
              <w:top w:val="nil"/>
              <w:left w:val="single" w:sz="8" w:space="0" w:color="auto"/>
              <w:bottom w:val="single" w:sz="8" w:space="0" w:color="000000"/>
              <w:right w:val="single" w:sz="8" w:space="0" w:color="auto"/>
            </w:tcBorders>
            <w:vAlign w:val="center"/>
            <w:hideMark/>
          </w:tcPr>
          <w:p w14:paraId="6BD94DCC" w14:textId="77777777" w:rsidR="007E768B" w:rsidRPr="007D53AB" w:rsidRDefault="007E768B" w:rsidP="00371568">
            <w:pPr>
              <w:overflowPunct/>
              <w:autoSpaceDE/>
              <w:autoSpaceDN/>
              <w:adjustRightInd/>
              <w:spacing w:after="0"/>
              <w:textAlignment w:val="auto"/>
              <w:rPr>
                <w:rFonts w:ascii="Arial" w:hAnsi="Arial" w:cs="Arial"/>
                <w:color w:val="000000"/>
                <w:sz w:val="18"/>
                <w:szCs w:val="18"/>
                <w:lang w:eastAsia="zh-CN"/>
              </w:rPr>
            </w:pPr>
          </w:p>
        </w:tc>
        <w:tc>
          <w:tcPr>
            <w:tcW w:w="1020" w:type="dxa"/>
            <w:tcBorders>
              <w:top w:val="nil"/>
              <w:left w:val="nil"/>
              <w:bottom w:val="single" w:sz="8" w:space="0" w:color="auto"/>
              <w:right w:val="single" w:sz="8" w:space="0" w:color="auto"/>
            </w:tcBorders>
            <w:shd w:val="clear" w:color="auto" w:fill="auto"/>
            <w:vAlign w:val="center"/>
            <w:hideMark/>
          </w:tcPr>
          <w:p w14:paraId="0A8A83BF" w14:textId="77777777" w:rsidR="007E768B" w:rsidRPr="007D53AB"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7D53AB">
              <w:rPr>
                <w:rFonts w:ascii="Arial" w:eastAsia="PMingLiU" w:hAnsi="Arial" w:cs="Arial"/>
                <w:color w:val="000000"/>
                <w:sz w:val="18"/>
                <w:szCs w:val="18"/>
                <w:lang w:val="en-US"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7EECFAF1" w14:textId="77777777" w:rsidR="007E768B" w:rsidRPr="007D53AB" w:rsidRDefault="007E768B" w:rsidP="00371568">
            <w:pPr>
              <w:overflowPunct/>
              <w:autoSpaceDE/>
              <w:autoSpaceDN/>
              <w:adjustRightInd/>
              <w:spacing w:after="0"/>
              <w:jc w:val="center"/>
              <w:textAlignment w:val="auto"/>
              <w:rPr>
                <w:rFonts w:ascii="Arial" w:hAnsi="Arial" w:cs="Arial"/>
                <w:color w:val="000000"/>
                <w:sz w:val="18"/>
                <w:szCs w:val="18"/>
                <w:lang w:eastAsia="zh-CN"/>
              </w:rPr>
            </w:pPr>
            <w:r w:rsidRPr="007D53AB">
              <w:rPr>
                <w:rFonts w:ascii="Arial" w:eastAsia="PMingLiU" w:hAnsi="Arial" w:cs="Arial"/>
                <w:color w:val="000000"/>
                <w:sz w:val="18"/>
                <w:szCs w:val="18"/>
                <w:lang w:val="en-US" w:eastAsia="zh-CN"/>
              </w:rPr>
              <w:t> </w:t>
            </w:r>
            <w:r>
              <w:rPr>
                <w:rFonts w:ascii="Arial" w:eastAsia="PMingLiU" w:hAnsi="Arial" w:cs="Arial"/>
                <w:color w:val="000000"/>
                <w:sz w:val="18"/>
                <w:szCs w:val="18"/>
                <w:lang w:val="en-US" w:eastAsia="zh-CN"/>
              </w:rPr>
              <w:t>N/A</w:t>
            </w:r>
          </w:p>
        </w:tc>
      </w:tr>
    </w:tbl>
    <w:p w14:paraId="6A19A39D" w14:textId="77777777" w:rsidR="007E768B" w:rsidRDefault="007E768B" w:rsidP="007E768B">
      <w:pPr>
        <w:pStyle w:val="B1"/>
        <w:ind w:left="0" w:firstLine="0"/>
        <w:rPr>
          <w:sz w:val="24"/>
          <w:szCs w:val="24"/>
          <w:lang w:eastAsia="zh-CN"/>
        </w:rPr>
      </w:pPr>
    </w:p>
    <w:p w14:paraId="74A6A2E3" w14:textId="77777777" w:rsidR="007E768B" w:rsidRPr="009D40F2" w:rsidRDefault="007E768B" w:rsidP="007E768B">
      <w:pPr>
        <w:pStyle w:val="B1"/>
        <w:ind w:left="0" w:firstLine="0"/>
        <w:rPr>
          <w:b/>
          <w:bCs/>
          <w:sz w:val="24"/>
          <w:szCs w:val="24"/>
          <w:lang w:eastAsia="zh-CN"/>
        </w:rPr>
      </w:pPr>
      <w:r w:rsidRPr="009D40F2">
        <w:rPr>
          <w:b/>
          <w:bCs/>
          <w:sz w:val="24"/>
          <w:szCs w:val="24"/>
          <w:lang w:eastAsia="zh-CN"/>
        </w:rPr>
        <w:t xml:space="preserve">Observation </w:t>
      </w:r>
      <w:r>
        <w:rPr>
          <w:b/>
          <w:bCs/>
          <w:sz w:val="24"/>
          <w:szCs w:val="24"/>
          <w:lang w:eastAsia="zh-CN"/>
        </w:rPr>
        <w:t>2</w:t>
      </w:r>
      <w:r w:rsidRPr="009D40F2">
        <w:rPr>
          <w:b/>
          <w:bCs/>
          <w:sz w:val="24"/>
          <w:szCs w:val="24"/>
          <w:lang w:eastAsia="zh-CN"/>
        </w:rPr>
        <w:t>: For band n</w:t>
      </w:r>
      <w:r>
        <w:rPr>
          <w:b/>
          <w:bCs/>
          <w:sz w:val="24"/>
          <w:szCs w:val="24"/>
          <w:lang w:eastAsia="zh-CN"/>
        </w:rPr>
        <w:t>26</w:t>
      </w:r>
      <w:r w:rsidRPr="009D40F2">
        <w:rPr>
          <w:b/>
          <w:bCs/>
          <w:sz w:val="24"/>
          <w:szCs w:val="24"/>
          <w:lang w:eastAsia="zh-CN"/>
        </w:rPr>
        <w:t>, a scaling factor of 1.</w:t>
      </w:r>
      <w:r>
        <w:rPr>
          <w:b/>
          <w:bCs/>
          <w:sz w:val="24"/>
          <w:szCs w:val="24"/>
          <w:lang w:eastAsia="zh-CN"/>
        </w:rPr>
        <w:t>3</w:t>
      </w:r>
      <w:r w:rsidRPr="009D40F2">
        <w:rPr>
          <w:b/>
          <w:bCs/>
          <w:sz w:val="24"/>
          <w:szCs w:val="24"/>
          <w:lang w:eastAsia="zh-CN"/>
        </w:rPr>
        <w:t>dB can be applied to REFSENS of 7MHz on top of that of 5MHz CBW.</w:t>
      </w:r>
    </w:p>
    <w:p w14:paraId="37C3CB09" w14:textId="205C6866" w:rsidR="007E768B" w:rsidRPr="009D40F2" w:rsidRDefault="007E768B" w:rsidP="007E768B">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4</w:t>
      </w:r>
      <w:r w:rsidRPr="009D40F2">
        <w:rPr>
          <w:b/>
          <w:bCs/>
          <w:sz w:val="24"/>
          <w:szCs w:val="24"/>
          <w:lang w:eastAsia="zh-CN"/>
        </w:rPr>
        <w:t>: RAN4 to specify REFSENS as -96.</w:t>
      </w:r>
      <w:r>
        <w:rPr>
          <w:b/>
          <w:bCs/>
          <w:sz w:val="24"/>
          <w:szCs w:val="24"/>
          <w:lang w:eastAsia="zh-CN"/>
        </w:rPr>
        <w:t>2</w:t>
      </w:r>
      <w:r w:rsidRPr="009D40F2">
        <w:rPr>
          <w:b/>
          <w:bCs/>
          <w:sz w:val="24"/>
          <w:szCs w:val="24"/>
          <w:lang w:eastAsia="zh-CN"/>
        </w:rPr>
        <w:t xml:space="preserve"> dBm for 7MHz CBW with SCS 15kHz for band n</w:t>
      </w:r>
      <w:r>
        <w:rPr>
          <w:b/>
          <w:bCs/>
          <w:sz w:val="24"/>
          <w:szCs w:val="24"/>
          <w:lang w:eastAsia="zh-CN"/>
        </w:rPr>
        <w:t>26</w:t>
      </w:r>
      <w:r w:rsidRPr="009D40F2">
        <w:rPr>
          <w:b/>
          <w:bCs/>
          <w:sz w:val="24"/>
          <w:szCs w:val="24"/>
          <w:lang w:eastAsia="zh-CN"/>
        </w:rPr>
        <w:t>.</w:t>
      </w:r>
    </w:p>
    <w:p w14:paraId="502CD4BF" w14:textId="77777777" w:rsidR="00942331" w:rsidRPr="00942331" w:rsidRDefault="00942331"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284BA318" w:rsidR="009267C2" w:rsidRDefault="00C31361" w:rsidP="009267C2">
      <w:pPr>
        <w:pStyle w:val="B1"/>
        <w:ind w:left="0" w:firstLine="0"/>
        <w:rPr>
          <w:sz w:val="24"/>
          <w:szCs w:val="24"/>
          <w:lang w:eastAsia="zh-CN"/>
        </w:rPr>
      </w:pPr>
      <w:r>
        <w:rPr>
          <w:sz w:val="24"/>
          <w:szCs w:val="24"/>
          <w:lang w:eastAsia="zh-CN"/>
        </w:rPr>
        <w:t xml:space="preserve">In this contribution, </w:t>
      </w:r>
      <w:r w:rsidR="00611D99">
        <w:rPr>
          <w:sz w:val="24"/>
          <w:szCs w:val="24"/>
          <w:lang w:eastAsia="zh-CN"/>
        </w:rPr>
        <w:t xml:space="preserve">we have the following </w:t>
      </w:r>
      <w:r w:rsidR="006071DB">
        <w:rPr>
          <w:sz w:val="24"/>
          <w:szCs w:val="24"/>
          <w:lang w:eastAsia="zh-CN"/>
        </w:rPr>
        <w:t xml:space="preserve">observations and </w:t>
      </w:r>
      <w:r w:rsidR="00611D99">
        <w:rPr>
          <w:sz w:val="24"/>
          <w:szCs w:val="24"/>
          <w:lang w:eastAsia="zh-CN"/>
        </w:rPr>
        <w:t>proposal</w:t>
      </w:r>
      <w:r w:rsidR="001C0EB8">
        <w:rPr>
          <w:sz w:val="24"/>
          <w:szCs w:val="24"/>
          <w:lang w:eastAsia="zh-CN"/>
        </w:rPr>
        <w:t>s</w:t>
      </w:r>
      <w:r w:rsidR="00611D99">
        <w:rPr>
          <w:sz w:val="24"/>
          <w:szCs w:val="24"/>
          <w:lang w:eastAsia="zh-CN"/>
        </w:rPr>
        <w:t xml:space="preserve"> on the spectrum utilization </w:t>
      </w:r>
      <w:r w:rsidR="000C7A85">
        <w:rPr>
          <w:sz w:val="24"/>
          <w:szCs w:val="24"/>
          <w:lang w:eastAsia="zh-CN"/>
        </w:rPr>
        <w:t xml:space="preserve">and UE RF requirements </w:t>
      </w:r>
      <w:r w:rsidR="00611D99">
        <w:rPr>
          <w:sz w:val="24"/>
          <w:szCs w:val="24"/>
          <w:lang w:eastAsia="zh-CN"/>
        </w:rPr>
        <w:t>for 7MHz channel bandwidth:</w:t>
      </w:r>
    </w:p>
    <w:p w14:paraId="6DBE7F6A" w14:textId="77777777" w:rsidR="006071DB" w:rsidRDefault="006071DB" w:rsidP="006071DB">
      <w:pPr>
        <w:pStyle w:val="B1"/>
        <w:ind w:left="0" w:firstLine="0"/>
        <w:rPr>
          <w:b/>
          <w:bCs/>
          <w:sz w:val="24"/>
          <w:szCs w:val="24"/>
          <w:lang w:eastAsia="zh-CN"/>
        </w:rPr>
      </w:pPr>
      <w:r w:rsidRPr="009D40F2">
        <w:rPr>
          <w:b/>
          <w:bCs/>
          <w:sz w:val="24"/>
          <w:szCs w:val="24"/>
          <w:lang w:eastAsia="zh-CN"/>
        </w:rPr>
        <w:t>Observation 1: For band n5, a scaling factor of 1.5dB can be applied to REFSENS of 7MHz on top of that of 5MHz CBW.</w:t>
      </w:r>
    </w:p>
    <w:p w14:paraId="2EB1956F" w14:textId="78BCA283" w:rsidR="006071DB" w:rsidRPr="006071DB" w:rsidRDefault="006071DB" w:rsidP="009267C2">
      <w:pPr>
        <w:pStyle w:val="B1"/>
        <w:ind w:left="0" w:firstLine="0"/>
        <w:rPr>
          <w:b/>
          <w:bCs/>
          <w:sz w:val="24"/>
          <w:szCs w:val="24"/>
          <w:lang w:eastAsia="zh-CN"/>
        </w:rPr>
      </w:pPr>
      <w:r w:rsidRPr="009D40F2">
        <w:rPr>
          <w:b/>
          <w:bCs/>
          <w:sz w:val="24"/>
          <w:szCs w:val="24"/>
          <w:lang w:eastAsia="zh-CN"/>
        </w:rPr>
        <w:t xml:space="preserve">Observation </w:t>
      </w:r>
      <w:r>
        <w:rPr>
          <w:b/>
          <w:bCs/>
          <w:sz w:val="24"/>
          <w:szCs w:val="24"/>
          <w:lang w:eastAsia="zh-CN"/>
        </w:rPr>
        <w:t>2</w:t>
      </w:r>
      <w:r w:rsidRPr="009D40F2">
        <w:rPr>
          <w:b/>
          <w:bCs/>
          <w:sz w:val="24"/>
          <w:szCs w:val="24"/>
          <w:lang w:eastAsia="zh-CN"/>
        </w:rPr>
        <w:t>: For band n</w:t>
      </w:r>
      <w:r>
        <w:rPr>
          <w:b/>
          <w:bCs/>
          <w:sz w:val="24"/>
          <w:szCs w:val="24"/>
          <w:lang w:eastAsia="zh-CN"/>
        </w:rPr>
        <w:t>26</w:t>
      </w:r>
      <w:r w:rsidRPr="009D40F2">
        <w:rPr>
          <w:b/>
          <w:bCs/>
          <w:sz w:val="24"/>
          <w:szCs w:val="24"/>
          <w:lang w:eastAsia="zh-CN"/>
        </w:rPr>
        <w:t>, a scaling factor of 1.</w:t>
      </w:r>
      <w:r>
        <w:rPr>
          <w:b/>
          <w:bCs/>
          <w:sz w:val="24"/>
          <w:szCs w:val="24"/>
          <w:lang w:eastAsia="zh-CN"/>
        </w:rPr>
        <w:t>3</w:t>
      </w:r>
      <w:r w:rsidRPr="009D40F2">
        <w:rPr>
          <w:b/>
          <w:bCs/>
          <w:sz w:val="24"/>
          <w:szCs w:val="24"/>
          <w:lang w:eastAsia="zh-CN"/>
        </w:rPr>
        <w:t>dB can be applied to REFSENS of 7MHz on top of that of 5MHz CBW.</w:t>
      </w:r>
    </w:p>
    <w:p w14:paraId="6FB0631C" w14:textId="2EE311E9" w:rsidR="00611D99" w:rsidRPr="00611D99" w:rsidRDefault="00611D99" w:rsidP="00611D99">
      <w:pPr>
        <w:pStyle w:val="B1"/>
        <w:ind w:left="0" w:firstLine="0"/>
        <w:rPr>
          <w:b/>
          <w:bCs/>
          <w:sz w:val="24"/>
          <w:szCs w:val="24"/>
          <w:lang w:eastAsia="zh-CN"/>
        </w:rPr>
      </w:pPr>
      <w:r w:rsidRPr="00611D99">
        <w:rPr>
          <w:b/>
          <w:bCs/>
          <w:sz w:val="24"/>
          <w:szCs w:val="24"/>
          <w:lang w:eastAsia="zh-CN"/>
        </w:rPr>
        <w:t>Proposal</w:t>
      </w:r>
      <w:r w:rsidR="001C0EB8">
        <w:rPr>
          <w:b/>
          <w:bCs/>
          <w:sz w:val="24"/>
          <w:szCs w:val="24"/>
          <w:lang w:eastAsia="zh-CN"/>
        </w:rPr>
        <w:t xml:space="preserve"> 1</w:t>
      </w:r>
      <w:r w:rsidRPr="00611D99">
        <w:rPr>
          <w:b/>
          <w:bCs/>
          <w:sz w:val="24"/>
          <w:szCs w:val="24"/>
          <w:lang w:eastAsia="zh-CN"/>
        </w:rPr>
        <w:t>: RAN4 to specify the maximum transmission bandwidth configuration of 7MHz channel bandwidth as 35 PRBs.</w:t>
      </w:r>
    </w:p>
    <w:p w14:paraId="2F94849E" w14:textId="1FC0F935" w:rsidR="00611D99" w:rsidRDefault="001C0EB8" w:rsidP="009267C2">
      <w:pPr>
        <w:pStyle w:val="B1"/>
        <w:ind w:left="0" w:firstLine="0"/>
        <w:rPr>
          <w:b/>
          <w:bCs/>
          <w:sz w:val="24"/>
          <w:szCs w:val="24"/>
          <w:lang w:eastAsia="zh-CN"/>
        </w:rPr>
      </w:pPr>
      <w:r>
        <w:rPr>
          <w:b/>
          <w:bCs/>
          <w:sz w:val="24"/>
          <w:szCs w:val="24"/>
          <w:lang w:eastAsia="zh-CN"/>
        </w:rPr>
        <w:t>Proposal 2: RAN4 to specify the minimum guard band of 7MHz channel bandwidth as 342.5kHz for SCS 15kHz.</w:t>
      </w:r>
    </w:p>
    <w:p w14:paraId="0D87E16F" w14:textId="39FA5F6E" w:rsidR="006071DB" w:rsidRDefault="006071DB" w:rsidP="006071DB">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3</w:t>
      </w:r>
      <w:r w:rsidRPr="009D40F2">
        <w:rPr>
          <w:b/>
          <w:bCs/>
          <w:sz w:val="24"/>
          <w:szCs w:val="24"/>
          <w:lang w:eastAsia="zh-CN"/>
        </w:rPr>
        <w:t>: RAN4 to specify REFSENS as -96.5 dBm for 7MHz CBW with SCS 15kHz for band n5.</w:t>
      </w:r>
    </w:p>
    <w:p w14:paraId="3A33BE30" w14:textId="0CE710A2" w:rsidR="006071DB" w:rsidRPr="00627FD1" w:rsidRDefault="006071DB" w:rsidP="006071DB">
      <w:pPr>
        <w:pStyle w:val="B1"/>
        <w:ind w:left="0" w:firstLine="0"/>
        <w:rPr>
          <w:sz w:val="24"/>
          <w:szCs w:val="24"/>
          <w:lang w:eastAsia="zh-CN"/>
        </w:rPr>
      </w:pPr>
      <w:r w:rsidRPr="009D40F2">
        <w:rPr>
          <w:b/>
          <w:bCs/>
          <w:sz w:val="24"/>
          <w:szCs w:val="24"/>
          <w:lang w:eastAsia="zh-CN"/>
        </w:rPr>
        <w:t xml:space="preserve">Proposal </w:t>
      </w:r>
      <w:r>
        <w:rPr>
          <w:b/>
          <w:bCs/>
          <w:sz w:val="24"/>
          <w:szCs w:val="24"/>
          <w:lang w:eastAsia="zh-CN"/>
        </w:rPr>
        <w:t>4</w:t>
      </w:r>
      <w:r w:rsidRPr="009D40F2">
        <w:rPr>
          <w:b/>
          <w:bCs/>
          <w:sz w:val="24"/>
          <w:szCs w:val="24"/>
          <w:lang w:eastAsia="zh-CN"/>
        </w:rPr>
        <w:t>: RAN4 to specify REFSENS as -96.</w:t>
      </w:r>
      <w:r>
        <w:rPr>
          <w:b/>
          <w:bCs/>
          <w:sz w:val="24"/>
          <w:szCs w:val="24"/>
          <w:lang w:eastAsia="zh-CN"/>
        </w:rPr>
        <w:t>2</w:t>
      </w:r>
      <w:r w:rsidRPr="009D40F2">
        <w:rPr>
          <w:b/>
          <w:bCs/>
          <w:sz w:val="24"/>
          <w:szCs w:val="24"/>
          <w:lang w:eastAsia="zh-CN"/>
        </w:rPr>
        <w:t xml:space="preserve"> dBm for 7MHz CBW with SCS 15kHz for band n</w:t>
      </w:r>
      <w:r>
        <w:rPr>
          <w:b/>
          <w:bCs/>
          <w:sz w:val="24"/>
          <w:szCs w:val="24"/>
          <w:lang w:eastAsia="zh-CN"/>
        </w:rPr>
        <w:t>26</w:t>
      </w:r>
      <w:r w:rsidRPr="009D40F2">
        <w:rPr>
          <w:b/>
          <w:bCs/>
          <w:sz w:val="24"/>
          <w:szCs w:val="24"/>
          <w:lang w:eastAsia="zh-CN"/>
        </w:rPr>
        <w:t>.</w:t>
      </w:r>
    </w:p>
    <w:p w14:paraId="74F47D6E" w14:textId="6CEEE47C" w:rsidR="009267C2" w:rsidRPr="00AB3D40" w:rsidRDefault="009267C2" w:rsidP="009267C2">
      <w:pPr>
        <w:pStyle w:val="Heading1"/>
        <w:rPr>
          <w:lang w:eastAsia="zh-CN"/>
        </w:rPr>
      </w:pPr>
      <w:r>
        <w:lastRenderedPageBreak/>
        <w:t>Reference</w:t>
      </w:r>
    </w:p>
    <w:p w14:paraId="627CE097" w14:textId="7491E86F" w:rsidR="009267C2" w:rsidRDefault="009267C2" w:rsidP="009267C2">
      <w:pPr>
        <w:pStyle w:val="B1"/>
        <w:ind w:left="0" w:firstLine="0"/>
        <w:rPr>
          <w:sz w:val="24"/>
          <w:szCs w:val="24"/>
          <w:lang w:eastAsia="zh-CN"/>
        </w:rPr>
      </w:pPr>
      <w:r w:rsidRPr="00627FD1">
        <w:rPr>
          <w:sz w:val="24"/>
          <w:szCs w:val="24"/>
          <w:lang w:eastAsia="zh-CN"/>
        </w:rPr>
        <w:t xml:space="preserve">[1] </w:t>
      </w:r>
      <w:r w:rsidR="00A77559">
        <w:rPr>
          <w:sz w:val="24"/>
          <w:szCs w:val="24"/>
          <w:lang w:eastAsia="zh-CN"/>
        </w:rPr>
        <w:t>RP-243323, “</w:t>
      </w:r>
      <w:r w:rsidR="00A77559" w:rsidRPr="00A77559">
        <w:rPr>
          <w:sz w:val="24"/>
          <w:szCs w:val="24"/>
          <w:lang w:eastAsia="zh-CN"/>
        </w:rPr>
        <w:t>New WID on 7 MHz Channel Bandwidth for n26 and n5</w:t>
      </w:r>
      <w:r w:rsidR="00A77559">
        <w:rPr>
          <w:sz w:val="24"/>
          <w:szCs w:val="24"/>
          <w:lang w:eastAsia="zh-CN"/>
        </w:rPr>
        <w:t>”, China Telecom, T-Mobile USA</w:t>
      </w:r>
    </w:p>
    <w:p w14:paraId="302461AC" w14:textId="1DBBA577" w:rsidR="00A77559" w:rsidRDefault="008863CA" w:rsidP="009267C2">
      <w:pPr>
        <w:pStyle w:val="B1"/>
        <w:ind w:left="0" w:firstLine="0"/>
        <w:rPr>
          <w:sz w:val="24"/>
          <w:szCs w:val="24"/>
          <w:lang w:eastAsia="zh-CN"/>
        </w:rPr>
      </w:pPr>
      <w:r>
        <w:rPr>
          <w:sz w:val="24"/>
          <w:szCs w:val="24"/>
          <w:lang w:eastAsia="zh-CN"/>
        </w:rPr>
        <w:t>[2] TS 38.101-1 v18.8.0</w:t>
      </w:r>
    </w:p>
    <w:p w14:paraId="7B32D3CD" w14:textId="57758162" w:rsidR="008863CA" w:rsidRPr="00627FD1" w:rsidRDefault="008863CA" w:rsidP="009267C2">
      <w:pPr>
        <w:pStyle w:val="B1"/>
        <w:ind w:left="0" w:firstLine="0"/>
        <w:rPr>
          <w:sz w:val="24"/>
          <w:szCs w:val="24"/>
          <w:lang w:eastAsia="zh-CN"/>
        </w:rPr>
      </w:pPr>
      <w:r>
        <w:rPr>
          <w:sz w:val="24"/>
          <w:szCs w:val="24"/>
          <w:lang w:eastAsia="zh-CN"/>
        </w:rPr>
        <w:t>[3] TS 38.104 v18.8.0</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E0FF" w14:textId="77777777" w:rsidR="004E7919" w:rsidRPr="00A10429" w:rsidRDefault="004E7919" w:rsidP="0064547A">
      <w:pPr>
        <w:spacing w:after="0"/>
        <w:rPr>
          <w:kern w:val="2"/>
          <w:lang w:eastAsia="zh-CN"/>
        </w:rPr>
      </w:pPr>
      <w:r>
        <w:separator/>
      </w:r>
    </w:p>
  </w:endnote>
  <w:endnote w:type="continuationSeparator" w:id="0">
    <w:p w14:paraId="71AEEC30" w14:textId="77777777" w:rsidR="004E7919" w:rsidRPr="00A10429" w:rsidRDefault="004E791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8F07B" w14:textId="77777777" w:rsidR="004E7919" w:rsidRPr="00A10429" w:rsidRDefault="004E7919" w:rsidP="0064547A">
      <w:pPr>
        <w:spacing w:after="0"/>
        <w:rPr>
          <w:kern w:val="2"/>
          <w:lang w:eastAsia="zh-CN"/>
        </w:rPr>
      </w:pPr>
      <w:r>
        <w:separator/>
      </w:r>
    </w:p>
  </w:footnote>
  <w:footnote w:type="continuationSeparator" w:id="0">
    <w:p w14:paraId="7380B685" w14:textId="77777777" w:rsidR="004E7919" w:rsidRPr="00A10429" w:rsidRDefault="004E791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693949"/>
    <w:multiLevelType w:val="hybridMultilevel"/>
    <w:tmpl w:val="EC74D318"/>
    <w:lvl w:ilvl="0" w:tplc="80BAE59A">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2135441692">
    <w:abstractNumId w:val="9"/>
  </w:num>
  <w:num w:numId="37" w16cid:durableId="143132389">
    <w:abstractNumId w:val="22"/>
  </w:num>
  <w:num w:numId="38" w16cid:durableId="241841433">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A85"/>
    <w:rsid w:val="000C7EB3"/>
    <w:rsid w:val="000D0085"/>
    <w:rsid w:val="000D0E9A"/>
    <w:rsid w:val="000D10AB"/>
    <w:rsid w:val="000D115A"/>
    <w:rsid w:val="000D18DF"/>
    <w:rsid w:val="000D1970"/>
    <w:rsid w:val="000D2422"/>
    <w:rsid w:val="000D5118"/>
    <w:rsid w:val="000D5C09"/>
    <w:rsid w:val="000D5D71"/>
    <w:rsid w:val="000D5EE1"/>
    <w:rsid w:val="000D6A3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1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EB8"/>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A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0DC1"/>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524"/>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A95"/>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0C2"/>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919"/>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BFA"/>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90"/>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4E19"/>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1DB"/>
    <w:rsid w:val="00607237"/>
    <w:rsid w:val="006074DC"/>
    <w:rsid w:val="00610CA5"/>
    <w:rsid w:val="0061158F"/>
    <w:rsid w:val="0061194F"/>
    <w:rsid w:val="00611BEC"/>
    <w:rsid w:val="00611C7F"/>
    <w:rsid w:val="00611D99"/>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310"/>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55F"/>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68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DB9"/>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6B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3CA"/>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186"/>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97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331"/>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315"/>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3F9D"/>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559"/>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BC"/>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20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361"/>
    <w:rsid w:val="00C3190E"/>
    <w:rsid w:val="00C323C9"/>
    <w:rsid w:val="00C33E06"/>
    <w:rsid w:val="00C33E2B"/>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58D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6911"/>
    <w:rsid w:val="00D7744F"/>
    <w:rsid w:val="00D80197"/>
    <w:rsid w:val="00D802D9"/>
    <w:rsid w:val="00D80973"/>
    <w:rsid w:val="00D80D82"/>
    <w:rsid w:val="00D81A4E"/>
    <w:rsid w:val="00D8240C"/>
    <w:rsid w:val="00D83950"/>
    <w:rsid w:val="00D83D5E"/>
    <w:rsid w:val="00D83E3D"/>
    <w:rsid w:val="00D84741"/>
    <w:rsid w:val="00D84BD0"/>
    <w:rsid w:val="00D84D8F"/>
    <w:rsid w:val="00D85267"/>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6CE"/>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255"/>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E43"/>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B4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47658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0344803">
      <w:bodyDiv w:val="1"/>
      <w:marLeft w:val="0"/>
      <w:marRight w:val="0"/>
      <w:marTop w:val="0"/>
      <w:marBottom w:val="0"/>
      <w:divBdr>
        <w:top w:val="none" w:sz="0" w:space="0" w:color="auto"/>
        <w:left w:val="none" w:sz="0" w:space="0" w:color="auto"/>
        <w:bottom w:val="none" w:sz="0" w:space="0" w:color="auto"/>
        <w:right w:val="none" w:sz="0" w:space="0" w:color="auto"/>
      </w:divBdr>
    </w:div>
    <w:div w:id="76430899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051465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126847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859348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1</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22</cp:revision>
  <dcterms:created xsi:type="dcterms:W3CDTF">2025-01-18T17:44:00Z</dcterms:created>
  <dcterms:modified xsi:type="dcterms:W3CDTF">2025-02-07T13:34:00Z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